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b/>
          <w:sz w:val="100"/>
          <w:szCs w:val="100"/>
        </w:rPr>
      </w:pPr>
      <w:r>
        <w:rPr>
          <w:rFonts w:hint="eastAsia" w:ascii="宋体" w:hAnsi="宋体"/>
          <w:b/>
          <w:sz w:val="100"/>
          <w:szCs w:val="100"/>
        </w:rPr>
        <w:t>公开招标采购文件</w:t>
      </w:r>
    </w:p>
    <w:p>
      <w:pPr>
        <w:snapToGrid w:val="0"/>
        <w:spacing w:beforeLines="50" w:line="360" w:lineRule="auto"/>
        <w:rPr>
          <w:rFonts w:ascii="宋体" w:hAnsi="宋体"/>
          <w:sz w:val="30"/>
          <w:szCs w:val="72"/>
        </w:rPr>
      </w:pPr>
    </w:p>
    <w:p>
      <w:pPr>
        <w:pStyle w:val="24"/>
        <w:snapToGrid w:val="0"/>
        <w:spacing w:before="120" w:after="120" w:line="360" w:lineRule="auto"/>
        <w:rPr>
          <w:rFonts w:hAnsi="宋体"/>
          <w:b/>
          <w:bCs/>
          <w:sz w:val="30"/>
          <w:szCs w:val="30"/>
        </w:rPr>
      </w:pPr>
    </w:p>
    <w:p>
      <w:pPr>
        <w:adjustRightInd w:val="0"/>
        <w:snapToGrid w:val="0"/>
        <w:spacing w:before="120" w:line="360" w:lineRule="auto"/>
        <w:ind w:firstLine="1430" w:firstLineChars="445"/>
        <w:rPr>
          <w:rFonts w:ascii="宋体" w:hAnsi="宋体"/>
          <w:b/>
          <w:sz w:val="32"/>
          <w:szCs w:val="32"/>
        </w:rPr>
      </w:pPr>
      <w:r>
        <w:rPr>
          <w:rFonts w:hint="eastAsia" w:ascii="宋体" w:hAnsi="宋体"/>
          <w:b/>
          <w:sz w:val="32"/>
          <w:szCs w:val="32"/>
        </w:rPr>
        <w:t>项目名称：教学资源服务采购</w:t>
      </w:r>
    </w:p>
    <w:p>
      <w:pPr>
        <w:pStyle w:val="24"/>
        <w:adjustRightInd w:val="0"/>
        <w:snapToGrid w:val="0"/>
        <w:spacing w:before="120" w:after="120" w:line="360" w:lineRule="auto"/>
        <w:ind w:firstLine="1430" w:firstLineChars="445"/>
        <w:rPr>
          <w:rFonts w:hAnsi="宋体"/>
          <w:b/>
          <w:bCs/>
          <w:sz w:val="32"/>
          <w:szCs w:val="32"/>
        </w:rPr>
      </w:pPr>
      <w:r>
        <w:rPr>
          <w:rFonts w:hint="eastAsia" w:hAnsi="宋体"/>
          <w:b/>
          <w:bCs/>
          <w:sz w:val="32"/>
          <w:szCs w:val="32"/>
        </w:rPr>
        <w:t>项目编号：</w:t>
      </w:r>
      <w:r>
        <w:rPr>
          <w:rFonts w:hint="eastAsia" w:hAnsi="宋体"/>
          <w:b/>
          <w:sz w:val="32"/>
          <w:szCs w:val="32"/>
        </w:rPr>
        <w:t>GXZC2016-G3-2629-NNHD</w:t>
      </w:r>
    </w:p>
    <w:p>
      <w:pPr>
        <w:adjustRightInd w:val="0"/>
        <w:snapToGrid w:val="0"/>
        <w:spacing w:before="120" w:line="360" w:lineRule="auto"/>
        <w:ind w:firstLine="1378" w:firstLineChars="450"/>
        <w:rPr>
          <w:rFonts w:ascii="宋体" w:hAnsi="宋体"/>
          <w:b/>
          <w:sz w:val="32"/>
          <w:szCs w:val="32"/>
        </w:rPr>
      </w:pPr>
      <w:r>
        <w:rPr>
          <w:rFonts w:hint="eastAsia" w:ascii="宋体" w:hAnsi="宋体"/>
          <w:b/>
          <w:bCs/>
          <w:w w:val="95"/>
          <w:sz w:val="32"/>
          <w:szCs w:val="32"/>
        </w:rPr>
        <w:t>采购单位：广西交通职业技术学院</w:t>
      </w: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269" w:firstLineChars="442"/>
        <w:rPr>
          <w:rFonts w:hAnsi="宋体"/>
          <w:b/>
          <w:bCs/>
          <w:w w:val="95"/>
          <w:sz w:val="30"/>
          <w:szCs w:val="30"/>
        </w:rPr>
      </w:pPr>
    </w:p>
    <w:p>
      <w:pPr>
        <w:pStyle w:val="24"/>
        <w:snapToGrid w:val="0"/>
        <w:spacing w:before="120" w:after="120" w:line="360" w:lineRule="auto"/>
        <w:ind w:firstLine="1354" w:firstLineChars="442"/>
        <w:rPr>
          <w:rFonts w:hAnsi="宋体"/>
          <w:b/>
          <w:bCs/>
          <w:w w:val="95"/>
          <w:sz w:val="32"/>
          <w:szCs w:val="32"/>
        </w:rPr>
      </w:pPr>
      <w:r>
        <w:rPr>
          <w:rFonts w:hint="eastAsia" w:hAnsi="宋体"/>
          <w:b/>
          <w:bCs/>
          <w:w w:val="95"/>
          <w:sz w:val="32"/>
          <w:szCs w:val="32"/>
        </w:rPr>
        <w:t>代理机构：南宁市华东招标有限责任公司</w:t>
      </w:r>
    </w:p>
    <w:p>
      <w:pPr>
        <w:pStyle w:val="24"/>
        <w:snapToGrid w:val="0"/>
        <w:spacing w:before="120" w:after="120" w:line="360" w:lineRule="auto"/>
        <w:ind w:firstLine="3417" w:firstLineChars="1190"/>
        <w:rPr>
          <w:rFonts w:hAnsi="宋体"/>
          <w:b/>
          <w:bCs/>
          <w:w w:val="95"/>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134" w:right="1247" w:bottom="1134" w:left="1247" w:header="851" w:footer="992" w:gutter="0"/>
          <w:pgNumType w:start="0"/>
          <w:cols w:space="720" w:num="1"/>
          <w:titlePg/>
        </w:sectPr>
      </w:pPr>
      <w:r>
        <w:rPr>
          <w:rFonts w:hint="eastAsia" w:hAnsi="宋体"/>
          <w:b/>
          <w:bCs/>
          <w:w w:val="95"/>
          <w:sz w:val="30"/>
          <w:szCs w:val="30"/>
        </w:rPr>
        <w:t>2016年 9月22日</w:t>
      </w:r>
    </w:p>
    <w:p>
      <w:pPr>
        <w:pStyle w:val="24"/>
        <w:snapToGrid w:val="0"/>
        <w:spacing w:before="120" w:after="120" w:line="360" w:lineRule="auto"/>
        <w:ind w:firstLine="2184" w:firstLineChars="1040"/>
        <w:rPr>
          <w:rFonts w:hAnsi="宋体"/>
          <w:szCs w:val="20"/>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rPr>
          <w:rFonts w:hAnsi="宋体"/>
        </w:rPr>
      </w:pPr>
    </w:p>
    <w:p>
      <w:pPr>
        <w:pStyle w:val="24"/>
        <w:spacing w:before="120" w:after="120" w:line="360" w:lineRule="auto"/>
        <w:jc w:val="center"/>
        <w:rPr>
          <w:rFonts w:hAnsi="宋体"/>
          <w:sz w:val="44"/>
          <w:szCs w:val="44"/>
        </w:rPr>
      </w:pPr>
      <w:r>
        <w:rPr>
          <w:rFonts w:hint="eastAsia" w:hAnsi="宋体"/>
          <w:sz w:val="44"/>
          <w:szCs w:val="44"/>
        </w:rPr>
        <w:t>目    录</w:t>
      </w:r>
    </w:p>
    <w:p>
      <w:pPr>
        <w:pStyle w:val="103"/>
        <w:outlineLvl w:val="9"/>
        <w:rPr>
          <w:rFonts w:ascii="宋体" w:hAnsi="宋体"/>
          <w:kern w:val="44"/>
        </w:rPr>
      </w:pPr>
    </w:p>
    <w:p>
      <w:pPr>
        <w:spacing w:beforeLines="50" w:line="480" w:lineRule="exact"/>
        <w:rPr>
          <w:rFonts w:ascii="宋体" w:hAnsi="宋体"/>
          <w:sz w:val="32"/>
        </w:rPr>
      </w:pPr>
    </w:p>
    <w:p>
      <w:pPr>
        <w:pStyle w:val="31"/>
        <w:ind w:firstLine="320"/>
        <w:rPr>
          <w:rFonts w:asciiTheme="minorHAnsi" w:hAnsiTheme="minorHAnsi" w:eastAsiaTheme="minorEastAsia" w:cstheme="minorBidi"/>
          <w:b w:val="0"/>
          <w:bCs w:val="0"/>
          <w:caps w:val="0"/>
          <w:sz w:val="22"/>
          <w:szCs w:val="22"/>
        </w:rPr>
      </w:pPr>
      <w:r>
        <w:rPr>
          <w:b w:val="0"/>
          <w:sz w:val="32"/>
        </w:rPr>
        <w:fldChar w:fldCharType="begin"/>
      </w:r>
      <w:r>
        <w:rPr>
          <w:b w:val="0"/>
          <w:sz w:val="32"/>
        </w:rPr>
        <w:instrText xml:space="preserve"> TOC \o "1-1" \h \z \u </w:instrText>
      </w:r>
      <w:r>
        <w:rPr>
          <w:b w:val="0"/>
          <w:sz w:val="32"/>
        </w:rPr>
        <w:fldChar w:fldCharType="separate"/>
      </w:r>
      <w:r>
        <w:fldChar w:fldCharType="begin"/>
      </w:r>
      <w:r>
        <w:instrText xml:space="preserve"> HYPERLINK \l "_Toc462137100" </w:instrText>
      </w:r>
      <w:r>
        <w:fldChar w:fldCharType="separate"/>
      </w:r>
      <w:r>
        <w:rPr>
          <w:rStyle w:val="46"/>
          <w:rFonts w:hint="eastAsia"/>
          <w:b w:val="0"/>
          <w:sz w:val="28"/>
        </w:rPr>
        <w:t>第一章</w:t>
      </w:r>
      <w:r>
        <w:rPr>
          <w:rStyle w:val="46"/>
          <w:b w:val="0"/>
          <w:sz w:val="28"/>
        </w:rPr>
        <w:t xml:space="preserve">  </w:t>
      </w:r>
      <w:r>
        <w:rPr>
          <w:rStyle w:val="46"/>
          <w:rFonts w:hint="eastAsia"/>
          <w:b w:val="0"/>
          <w:sz w:val="28"/>
        </w:rPr>
        <w:t>公开招标公告</w:t>
      </w:r>
      <w:r>
        <w:rPr>
          <w:b w:val="0"/>
          <w:sz w:val="28"/>
        </w:rPr>
        <w:tab/>
      </w:r>
      <w:r>
        <w:rPr>
          <w:b w:val="0"/>
          <w:sz w:val="28"/>
        </w:rPr>
        <w:fldChar w:fldCharType="begin"/>
      </w:r>
      <w:r>
        <w:rPr>
          <w:b w:val="0"/>
          <w:sz w:val="28"/>
        </w:rPr>
        <w:instrText xml:space="preserve"> PAGEREF _Toc462137100 \h </w:instrText>
      </w:r>
      <w:r>
        <w:rPr>
          <w:b w:val="0"/>
          <w:sz w:val="28"/>
        </w:rPr>
        <w:fldChar w:fldCharType="separate"/>
      </w:r>
      <w:r>
        <w:rPr>
          <w:b w:val="0"/>
          <w:sz w:val="28"/>
        </w:rPr>
        <w:t>2</w:t>
      </w:r>
      <w:r>
        <w:rPr>
          <w:b w:val="0"/>
          <w:sz w:val="28"/>
        </w:rPr>
        <w:fldChar w:fldCharType="end"/>
      </w:r>
      <w:r>
        <w:rPr>
          <w:b w:val="0"/>
          <w:sz w:val="28"/>
        </w:rPr>
        <w:fldChar w:fldCharType="end"/>
      </w:r>
    </w:p>
    <w:p>
      <w:pPr>
        <w:pStyle w:val="31"/>
        <w:ind w:firstLine="280"/>
        <w:rPr>
          <w:rFonts w:asciiTheme="minorHAnsi" w:hAnsiTheme="minorHAnsi" w:eastAsiaTheme="minorEastAsia" w:cstheme="minorBidi"/>
          <w:b w:val="0"/>
          <w:bCs w:val="0"/>
          <w:caps w:val="0"/>
          <w:sz w:val="22"/>
          <w:szCs w:val="22"/>
        </w:rPr>
      </w:pPr>
      <w:r>
        <w:fldChar w:fldCharType="begin"/>
      </w:r>
      <w:r>
        <w:instrText xml:space="preserve"> HYPERLINK \l "_Toc462137101" </w:instrText>
      </w:r>
      <w:r>
        <w:fldChar w:fldCharType="separate"/>
      </w:r>
      <w:r>
        <w:rPr>
          <w:rStyle w:val="46"/>
          <w:rFonts w:hint="eastAsia"/>
          <w:b w:val="0"/>
          <w:sz w:val="28"/>
        </w:rPr>
        <w:t>第二章</w:t>
      </w:r>
      <w:r>
        <w:rPr>
          <w:rStyle w:val="46"/>
          <w:b w:val="0"/>
          <w:sz w:val="28"/>
        </w:rPr>
        <w:t xml:space="preserve">  </w:t>
      </w:r>
      <w:r>
        <w:rPr>
          <w:rStyle w:val="46"/>
          <w:rFonts w:hint="eastAsia"/>
          <w:b w:val="0"/>
          <w:sz w:val="28"/>
        </w:rPr>
        <w:t>招标项目采购需求</w:t>
      </w:r>
      <w:r>
        <w:rPr>
          <w:b w:val="0"/>
          <w:sz w:val="28"/>
        </w:rPr>
        <w:tab/>
      </w:r>
      <w:r>
        <w:rPr>
          <w:b w:val="0"/>
          <w:sz w:val="28"/>
        </w:rPr>
        <w:fldChar w:fldCharType="begin"/>
      </w:r>
      <w:r>
        <w:rPr>
          <w:b w:val="0"/>
          <w:sz w:val="28"/>
        </w:rPr>
        <w:instrText xml:space="preserve"> PAGEREF _Toc462137101 \h </w:instrText>
      </w:r>
      <w:r>
        <w:rPr>
          <w:b w:val="0"/>
          <w:sz w:val="28"/>
        </w:rPr>
        <w:fldChar w:fldCharType="separate"/>
      </w:r>
      <w:r>
        <w:rPr>
          <w:b w:val="0"/>
          <w:sz w:val="28"/>
        </w:rPr>
        <w:t>5</w:t>
      </w:r>
      <w:r>
        <w:rPr>
          <w:b w:val="0"/>
          <w:sz w:val="28"/>
        </w:rPr>
        <w:fldChar w:fldCharType="end"/>
      </w:r>
      <w:r>
        <w:rPr>
          <w:b w:val="0"/>
          <w:sz w:val="28"/>
        </w:rPr>
        <w:fldChar w:fldCharType="end"/>
      </w:r>
    </w:p>
    <w:p>
      <w:pPr>
        <w:pStyle w:val="31"/>
        <w:ind w:firstLine="280"/>
        <w:rPr>
          <w:rFonts w:asciiTheme="minorHAnsi" w:hAnsiTheme="minorHAnsi" w:eastAsiaTheme="minorEastAsia" w:cstheme="minorBidi"/>
          <w:b w:val="0"/>
          <w:bCs w:val="0"/>
          <w:caps w:val="0"/>
          <w:sz w:val="22"/>
          <w:szCs w:val="22"/>
        </w:rPr>
      </w:pPr>
      <w:r>
        <w:fldChar w:fldCharType="begin"/>
      </w:r>
      <w:r>
        <w:instrText xml:space="preserve"> HYPERLINK \l "_Toc462137102" </w:instrText>
      </w:r>
      <w:r>
        <w:fldChar w:fldCharType="separate"/>
      </w:r>
      <w:r>
        <w:rPr>
          <w:rStyle w:val="46"/>
          <w:rFonts w:hint="eastAsia"/>
          <w:b w:val="0"/>
          <w:sz w:val="28"/>
        </w:rPr>
        <w:t>第三章</w:t>
      </w:r>
      <w:r>
        <w:rPr>
          <w:rStyle w:val="46"/>
          <w:b w:val="0"/>
          <w:sz w:val="28"/>
        </w:rPr>
        <w:t xml:space="preserve">  </w:t>
      </w:r>
      <w:r>
        <w:rPr>
          <w:rStyle w:val="46"/>
          <w:rFonts w:hint="eastAsia"/>
          <w:b w:val="0"/>
          <w:sz w:val="28"/>
        </w:rPr>
        <w:t>投标人须知</w:t>
      </w:r>
      <w:r>
        <w:rPr>
          <w:b w:val="0"/>
          <w:sz w:val="28"/>
        </w:rPr>
        <w:tab/>
      </w:r>
      <w:r>
        <w:rPr>
          <w:b w:val="0"/>
          <w:sz w:val="28"/>
        </w:rPr>
        <w:fldChar w:fldCharType="begin"/>
      </w:r>
      <w:r>
        <w:rPr>
          <w:b w:val="0"/>
          <w:sz w:val="28"/>
        </w:rPr>
        <w:instrText xml:space="preserve"> PAGEREF _Toc462137102 \h </w:instrText>
      </w:r>
      <w:r>
        <w:rPr>
          <w:b w:val="0"/>
          <w:sz w:val="28"/>
        </w:rPr>
        <w:fldChar w:fldCharType="separate"/>
      </w:r>
      <w:r>
        <w:rPr>
          <w:b w:val="0"/>
          <w:sz w:val="28"/>
        </w:rPr>
        <w:t>18</w:t>
      </w:r>
      <w:r>
        <w:rPr>
          <w:b w:val="0"/>
          <w:sz w:val="28"/>
        </w:rPr>
        <w:fldChar w:fldCharType="end"/>
      </w:r>
      <w:r>
        <w:rPr>
          <w:b w:val="0"/>
          <w:sz w:val="28"/>
        </w:rPr>
        <w:fldChar w:fldCharType="end"/>
      </w:r>
    </w:p>
    <w:p>
      <w:pPr>
        <w:pStyle w:val="31"/>
        <w:ind w:firstLine="280"/>
        <w:rPr>
          <w:rFonts w:asciiTheme="minorHAnsi" w:hAnsiTheme="minorHAnsi" w:eastAsiaTheme="minorEastAsia" w:cstheme="minorBidi"/>
          <w:b w:val="0"/>
          <w:bCs w:val="0"/>
          <w:caps w:val="0"/>
          <w:sz w:val="22"/>
          <w:szCs w:val="22"/>
        </w:rPr>
      </w:pPr>
      <w:r>
        <w:fldChar w:fldCharType="begin"/>
      </w:r>
      <w:r>
        <w:instrText xml:space="preserve"> HYPERLINK \l "_Toc462137103" </w:instrText>
      </w:r>
      <w:r>
        <w:fldChar w:fldCharType="separate"/>
      </w:r>
      <w:r>
        <w:rPr>
          <w:rStyle w:val="46"/>
          <w:rFonts w:hint="eastAsia" w:cs="Arial"/>
          <w:b w:val="0"/>
          <w:sz w:val="28"/>
        </w:rPr>
        <w:t>第四章</w:t>
      </w:r>
      <w:r>
        <w:rPr>
          <w:rStyle w:val="46"/>
          <w:rFonts w:cs="Arial"/>
          <w:b w:val="0"/>
          <w:sz w:val="28"/>
        </w:rPr>
        <w:t xml:space="preserve">  </w:t>
      </w:r>
      <w:r>
        <w:rPr>
          <w:rStyle w:val="46"/>
          <w:rFonts w:hint="eastAsia" w:cs="Arial"/>
          <w:b w:val="0"/>
          <w:sz w:val="28"/>
        </w:rPr>
        <w:t>评标办法及评分标准</w:t>
      </w:r>
      <w:r>
        <w:rPr>
          <w:b w:val="0"/>
          <w:sz w:val="28"/>
        </w:rPr>
        <w:tab/>
      </w:r>
      <w:r>
        <w:rPr>
          <w:b w:val="0"/>
          <w:sz w:val="28"/>
        </w:rPr>
        <w:fldChar w:fldCharType="begin"/>
      </w:r>
      <w:r>
        <w:rPr>
          <w:b w:val="0"/>
          <w:sz w:val="28"/>
        </w:rPr>
        <w:instrText xml:space="preserve"> PAGEREF _Toc462137103 \h </w:instrText>
      </w:r>
      <w:r>
        <w:rPr>
          <w:b w:val="0"/>
          <w:sz w:val="28"/>
        </w:rPr>
        <w:fldChar w:fldCharType="separate"/>
      </w:r>
      <w:r>
        <w:rPr>
          <w:b w:val="0"/>
          <w:sz w:val="28"/>
        </w:rPr>
        <w:t>30</w:t>
      </w:r>
      <w:r>
        <w:rPr>
          <w:b w:val="0"/>
          <w:sz w:val="28"/>
        </w:rPr>
        <w:fldChar w:fldCharType="end"/>
      </w:r>
      <w:r>
        <w:rPr>
          <w:b w:val="0"/>
          <w:sz w:val="28"/>
        </w:rPr>
        <w:fldChar w:fldCharType="end"/>
      </w:r>
    </w:p>
    <w:p>
      <w:pPr>
        <w:pStyle w:val="31"/>
        <w:ind w:firstLine="280"/>
        <w:rPr>
          <w:rFonts w:asciiTheme="minorHAnsi" w:hAnsiTheme="minorHAnsi" w:eastAsiaTheme="minorEastAsia" w:cstheme="minorBidi"/>
          <w:b w:val="0"/>
          <w:bCs w:val="0"/>
          <w:caps w:val="0"/>
          <w:sz w:val="22"/>
          <w:szCs w:val="22"/>
        </w:rPr>
      </w:pPr>
      <w:r>
        <w:fldChar w:fldCharType="begin"/>
      </w:r>
      <w:r>
        <w:instrText xml:space="preserve"> HYPERLINK \l "_Toc462137104" </w:instrText>
      </w:r>
      <w:r>
        <w:fldChar w:fldCharType="separate"/>
      </w:r>
      <w:r>
        <w:rPr>
          <w:rStyle w:val="46"/>
          <w:rFonts w:hint="eastAsia"/>
          <w:b w:val="0"/>
          <w:sz w:val="28"/>
        </w:rPr>
        <w:t>第五章</w:t>
      </w:r>
      <w:r>
        <w:rPr>
          <w:rStyle w:val="46"/>
          <w:b w:val="0"/>
          <w:sz w:val="28"/>
        </w:rPr>
        <w:t xml:space="preserve">  </w:t>
      </w:r>
      <w:r>
        <w:rPr>
          <w:rStyle w:val="46"/>
          <w:rFonts w:hint="eastAsia"/>
          <w:b w:val="0"/>
          <w:sz w:val="28"/>
        </w:rPr>
        <w:t>合同主要条款格式</w:t>
      </w:r>
      <w:r>
        <w:rPr>
          <w:b w:val="0"/>
          <w:sz w:val="28"/>
        </w:rPr>
        <w:tab/>
      </w:r>
      <w:r>
        <w:rPr>
          <w:b w:val="0"/>
          <w:sz w:val="28"/>
        </w:rPr>
        <w:fldChar w:fldCharType="begin"/>
      </w:r>
      <w:r>
        <w:rPr>
          <w:b w:val="0"/>
          <w:sz w:val="28"/>
        </w:rPr>
        <w:instrText xml:space="preserve"> PAGEREF _Toc462137104 \h </w:instrText>
      </w:r>
      <w:r>
        <w:rPr>
          <w:b w:val="0"/>
          <w:sz w:val="28"/>
        </w:rPr>
        <w:fldChar w:fldCharType="separate"/>
      </w:r>
      <w:r>
        <w:rPr>
          <w:b w:val="0"/>
          <w:sz w:val="28"/>
        </w:rPr>
        <w:t>37</w:t>
      </w:r>
      <w:r>
        <w:rPr>
          <w:b w:val="0"/>
          <w:sz w:val="28"/>
        </w:rPr>
        <w:fldChar w:fldCharType="end"/>
      </w:r>
      <w:r>
        <w:rPr>
          <w:b w:val="0"/>
          <w:sz w:val="28"/>
        </w:rPr>
        <w:fldChar w:fldCharType="end"/>
      </w:r>
    </w:p>
    <w:p>
      <w:pPr>
        <w:pStyle w:val="31"/>
        <w:ind w:firstLine="280"/>
        <w:rPr>
          <w:rFonts w:asciiTheme="minorHAnsi" w:hAnsiTheme="minorHAnsi" w:eastAsiaTheme="minorEastAsia" w:cstheme="minorBidi"/>
          <w:b w:val="0"/>
          <w:bCs w:val="0"/>
          <w:caps w:val="0"/>
          <w:sz w:val="22"/>
          <w:szCs w:val="22"/>
        </w:rPr>
      </w:pPr>
      <w:r>
        <w:fldChar w:fldCharType="begin"/>
      </w:r>
      <w:r>
        <w:instrText xml:space="preserve"> HYPERLINK \l "_Toc462137106" </w:instrText>
      </w:r>
      <w:r>
        <w:fldChar w:fldCharType="separate"/>
      </w:r>
      <w:r>
        <w:rPr>
          <w:rStyle w:val="46"/>
          <w:rFonts w:hint="eastAsia"/>
          <w:b w:val="0"/>
          <w:sz w:val="28"/>
        </w:rPr>
        <w:t>第六章　投标文件格式</w:t>
      </w:r>
      <w:r>
        <w:rPr>
          <w:b w:val="0"/>
          <w:sz w:val="28"/>
        </w:rPr>
        <w:tab/>
      </w:r>
      <w:r>
        <w:rPr>
          <w:b w:val="0"/>
          <w:sz w:val="28"/>
        </w:rPr>
        <w:fldChar w:fldCharType="begin"/>
      </w:r>
      <w:r>
        <w:rPr>
          <w:b w:val="0"/>
          <w:sz w:val="28"/>
        </w:rPr>
        <w:instrText xml:space="preserve"> PAGEREF _Toc462137106 \h </w:instrText>
      </w:r>
      <w:r>
        <w:rPr>
          <w:b w:val="0"/>
          <w:sz w:val="28"/>
        </w:rPr>
        <w:fldChar w:fldCharType="separate"/>
      </w:r>
      <w:r>
        <w:rPr>
          <w:b w:val="0"/>
          <w:sz w:val="28"/>
        </w:rPr>
        <w:t>44</w:t>
      </w:r>
      <w:r>
        <w:rPr>
          <w:b w:val="0"/>
          <w:sz w:val="28"/>
        </w:rPr>
        <w:fldChar w:fldCharType="end"/>
      </w:r>
      <w:r>
        <w:rPr>
          <w:b w:val="0"/>
          <w:sz w:val="28"/>
        </w:rPr>
        <w:fldChar w:fldCharType="end"/>
      </w:r>
    </w:p>
    <w:p>
      <w:pPr>
        <w:spacing w:beforeLines="50" w:line="480" w:lineRule="exact"/>
        <w:rPr>
          <w:rFonts w:ascii="宋体" w:hAnsi="宋体"/>
          <w:sz w:val="30"/>
        </w:rPr>
      </w:pPr>
      <w:r>
        <w:rPr>
          <w:rFonts w:ascii="宋体" w:hAnsi="宋体"/>
          <w:sz w:val="32"/>
        </w:rPr>
        <w:fldChar w:fldCharType="end"/>
      </w: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pStyle w:val="41"/>
        <w:outlineLvl w:val="9"/>
        <w:rPr>
          <w:rFonts w:ascii="宋体" w:hAnsi="宋体"/>
        </w:rPr>
      </w:pPr>
      <w:bookmarkStart w:id="0" w:name="_Toc254970630"/>
      <w:bookmarkStart w:id="1" w:name="_Toc254970489"/>
      <w:bookmarkStart w:id="2" w:name="_Toc289095592"/>
      <w:r>
        <w:rPr>
          <w:rFonts w:ascii="宋体" w:hAnsi="宋体"/>
        </w:rPr>
        <w:br w:type="page"/>
      </w:r>
    </w:p>
    <w:p>
      <w:pPr>
        <w:pStyle w:val="41"/>
        <w:outlineLvl w:val="9"/>
        <w:rPr>
          <w:rFonts w:ascii="宋体" w:hAnsi="宋体"/>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rPr>
          <w:rFonts w:ascii="宋体" w:hAnsi="宋体"/>
        </w:rPr>
      </w:pPr>
      <w:bookmarkStart w:id="3" w:name="_Toc461545278"/>
      <w:bookmarkStart w:id="4" w:name="_Toc462137100"/>
      <w:bookmarkStart w:id="5" w:name="_Toc461466750"/>
      <w:bookmarkStart w:id="6" w:name="_Toc462136307"/>
      <w:bookmarkStart w:id="7" w:name="_Toc460577513"/>
      <w:r>
        <w:rPr>
          <w:rFonts w:hint="eastAsia" w:ascii="宋体" w:hAnsi="宋体"/>
          <w:bCs w:val="0"/>
        </w:rPr>
        <w:t>第一</w:t>
      </w:r>
      <w:r>
        <w:rPr>
          <w:rFonts w:hint="eastAsia" w:ascii="宋体" w:hAnsi="宋体"/>
        </w:rPr>
        <w:t>章  公开招标公告</w:t>
      </w:r>
      <w:bookmarkEnd w:id="0"/>
      <w:bookmarkEnd w:id="1"/>
      <w:bookmarkEnd w:id="2"/>
      <w:bookmarkEnd w:id="3"/>
      <w:bookmarkEnd w:id="4"/>
      <w:bookmarkEnd w:id="5"/>
      <w:bookmarkEnd w:id="6"/>
      <w:bookmarkEnd w:id="7"/>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spacing w:line="340" w:lineRule="exact"/>
        <w:jc w:val="center"/>
        <w:rPr>
          <w:rFonts w:hAnsi="宋体"/>
        </w:rPr>
      </w:pPr>
      <w:r>
        <w:rPr>
          <w:rFonts w:hAnsi="宋体"/>
        </w:rPr>
        <w:br w:type="page"/>
      </w:r>
      <w:bookmarkStart w:id="8" w:name="_Toc289095593"/>
    </w:p>
    <w:p>
      <w:pPr>
        <w:spacing w:line="340" w:lineRule="exact"/>
        <w:jc w:val="center"/>
        <w:rPr>
          <w:rFonts w:ascii="宋体" w:hAnsi="宋体"/>
          <w:b/>
          <w:sz w:val="30"/>
          <w:szCs w:val="30"/>
        </w:rPr>
      </w:pPr>
      <w:r>
        <w:rPr>
          <w:rFonts w:hint="eastAsia" w:ascii="宋体" w:hAnsi="宋体"/>
          <w:b/>
          <w:sz w:val="30"/>
          <w:szCs w:val="30"/>
        </w:rPr>
        <w:t>南宁市华东招标有限责任公司教学资源服务采购项目</w:t>
      </w:r>
      <w:r>
        <w:rPr>
          <w:rFonts w:hint="eastAsia" w:ascii="宋体" w:hAnsi="宋体"/>
          <w:b/>
          <w:spacing w:val="-2"/>
          <w:sz w:val="30"/>
          <w:szCs w:val="30"/>
        </w:rPr>
        <w:t>（</w:t>
      </w:r>
      <w:r>
        <w:rPr>
          <w:rFonts w:ascii="宋体" w:hAnsi="宋体"/>
          <w:b/>
          <w:sz w:val="30"/>
          <w:szCs w:val="30"/>
        </w:rPr>
        <w:t>GXZC2016-G3-2629-NNHD</w:t>
      </w:r>
      <w:r>
        <w:rPr>
          <w:rFonts w:hint="eastAsia" w:ascii="宋体" w:hAnsi="宋体"/>
          <w:b/>
          <w:spacing w:val="-2"/>
          <w:sz w:val="30"/>
          <w:szCs w:val="30"/>
        </w:rPr>
        <w:t>）</w:t>
      </w:r>
      <w:bookmarkStart w:id="9" w:name="_Toc147250308"/>
      <w:bookmarkStart w:id="10" w:name="_Toc185942522"/>
      <w:bookmarkStart w:id="11" w:name="_Toc147250354"/>
      <w:bookmarkStart w:id="12" w:name="_Toc207292196"/>
      <w:r>
        <w:rPr>
          <w:rFonts w:hint="eastAsia" w:ascii="宋体" w:hAnsi="宋体"/>
          <w:b/>
          <w:spacing w:val="-2"/>
          <w:sz w:val="30"/>
          <w:szCs w:val="30"/>
        </w:rPr>
        <w:t>公开</w:t>
      </w:r>
      <w:r>
        <w:rPr>
          <w:rFonts w:hint="eastAsia" w:ascii="宋体" w:hAnsi="宋体"/>
          <w:b/>
          <w:sz w:val="30"/>
          <w:szCs w:val="30"/>
        </w:rPr>
        <w:t>招标公告</w:t>
      </w:r>
      <w:bookmarkEnd w:id="9"/>
      <w:bookmarkEnd w:id="10"/>
      <w:bookmarkEnd w:id="11"/>
      <w:bookmarkEnd w:id="12"/>
    </w:p>
    <w:p>
      <w:pPr>
        <w:spacing w:line="340" w:lineRule="exact"/>
        <w:rPr>
          <w:rFonts w:ascii="宋体" w:hAnsi="宋体"/>
          <w:szCs w:val="21"/>
        </w:rPr>
      </w:pP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南宁市华东招标有限责任公司受广西交通职业技术学院委托，根据《中华人民共和国政府采购法》等有关规定，现对</w:t>
      </w:r>
      <w:r>
        <w:rPr>
          <w:rFonts w:hint="eastAsia" w:ascii="宋体" w:hAnsi="宋体"/>
          <w:spacing w:val="-2"/>
          <w:szCs w:val="21"/>
        </w:rPr>
        <w:t>教学资源服务采购</w:t>
      </w:r>
      <w:r>
        <w:rPr>
          <w:rFonts w:hint="eastAsia" w:ascii="宋体" w:hAnsi="宋体"/>
          <w:szCs w:val="21"/>
        </w:rPr>
        <w:t>项目（政府采购计划编号：</w:t>
      </w:r>
      <w:r>
        <w:rPr>
          <w:rFonts w:ascii="宋体" w:hAnsi="宋体"/>
          <w:szCs w:val="21"/>
        </w:rPr>
        <w:t>201607190041</w:t>
      </w:r>
      <w:r>
        <w:rPr>
          <w:rFonts w:hint="eastAsia" w:ascii="宋体" w:hAnsi="宋体"/>
          <w:szCs w:val="21"/>
        </w:rPr>
        <w:t>）进行公开招标，现将本次公开招标有关事项公告如下</w:t>
      </w:r>
      <w:r>
        <w:rPr>
          <w:rFonts w:ascii="宋体" w:hAnsi="宋体"/>
          <w:szCs w:val="21"/>
        </w:rPr>
        <w:t>:</w:t>
      </w:r>
    </w:p>
    <w:p>
      <w:pPr>
        <w:spacing w:line="340" w:lineRule="exact"/>
        <w:rPr>
          <w:rFonts w:ascii="宋体" w:hAnsi="宋体"/>
          <w:b/>
          <w:szCs w:val="21"/>
          <w:u w:val="single"/>
        </w:rPr>
      </w:pPr>
      <w:r>
        <w:rPr>
          <w:rFonts w:ascii="宋体" w:hAnsi="宋体"/>
          <w:szCs w:val="21"/>
        </w:rPr>
        <w:t xml:space="preserve">    </w:t>
      </w:r>
      <w:r>
        <w:rPr>
          <w:rFonts w:hint="eastAsia" w:ascii="宋体" w:hAnsi="宋体"/>
          <w:b/>
          <w:szCs w:val="21"/>
        </w:rPr>
        <w:t>一、采购项目名称：</w:t>
      </w:r>
      <w:r>
        <w:rPr>
          <w:rFonts w:hint="eastAsia" w:ascii="宋体" w:hAnsi="宋体"/>
          <w:spacing w:val="-2"/>
          <w:szCs w:val="21"/>
        </w:rPr>
        <w:t>教学资源服务采购</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二、采购项目编号：</w:t>
      </w:r>
      <w:r>
        <w:rPr>
          <w:rFonts w:ascii="宋体" w:hAnsi="宋体"/>
          <w:szCs w:val="21"/>
        </w:rPr>
        <w:t>GXZC2016-G3-2629-NNHD</w:t>
      </w:r>
    </w:p>
    <w:p>
      <w:pPr>
        <w:spacing w:line="340" w:lineRule="exact"/>
        <w:ind w:firstLine="405"/>
        <w:rPr>
          <w:rFonts w:ascii="宋体" w:hAnsi="宋体"/>
          <w:szCs w:val="21"/>
        </w:rPr>
      </w:pPr>
      <w:r>
        <w:rPr>
          <w:rFonts w:hint="eastAsia" w:ascii="宋体" w:hAnsi="宋体"/>
          <w:b/>
          <w:szCs w:val="21"/>
        </w:rPr>
        <w:t>三、采购项目的名称、数量、简要规格描述或项目基本概况介绍</w:t>
      </w:r>
      <w:r>
        <w:rPr>
          <w:rFonts w:hint="eastAsia" w:ascii="宋体" w:hAnsi="宋体"/>
          <w:szCs w:val="21"/>
        </w:rPr>
        <w:t>：</w:t>
      </w:r>
    </w:p>
    <w:p>
      <w:pPr>
        <w:ind w:firstLine="420" w:firstLineChars="200"/>
        <w:rPr>
          <w:rFonts w:hint="eastAsia"/>
        </w:rPr>
      </w:pPr>
      <w:r>
        <w:rPr>
          <w:rFonts w:hint="eastAsia"/>
        </w:rPr>
        <w:t>A分标：《挖掘机构造与维修》课程资源包1套、《工程机械技术服务与营销》课程包1套、制度及文化建设1套。B分标：创新创业师资队伍培训1套。C分标：汽车车身修复教学资源库1套、汽车车身涂装教学资源库1套。</w:t>
      </w:r>
    </w:p>
    <w:p>
      <w:pPr>
        <w:ind w:firstLine="420" w:firstLineChars="200"/>
      </w:pPr>
      <w:r>
        <w:rPr>
          <w:rFonts w:hint="eastAsia" w:ascii="宋体" w:hAnsi="宋体"/>
          <w:szCs w:val="21"/>
        </w:rPr>
        <w:t>如需进一步了解详细内容，详见招标文件。</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四、采购项目预算金额（人民币）：</w:t>
      </w:r>
      <w:r>
        <w:rPr>
          <w:rFonts w:ascii="宋体" w:hAnsi="宋体"/>
          <w:b/>
          <w:szCs w:val="21"/>
          <w:u w:val="single"/>
        </w:rPr>
        <w:t>A</w:t>
      </w:r>
      <w:r>
        <w:rPr>
          <w:rFonts w:hint="eastAsia" w:ascii="宋体" w:hAnsi="宋体"/>
          <w:b/>
          <w:szCs w:val="21"/>
          <w:u w:val="single"/>
        </w:rPr>
        <w:t>分标：</w:t>
      </w:r>
      <w:r>
        <w:rPr>
          <w:rFonts w:ascii="宋体" w:hAnsi="宋体"/>
          <w:b/>
          <w:szCs w:val="21"/>
          <w:u w:val="single"/>
        </w:rPr>
        <w:t>82.98</w:t>
      </w:r>
      <w:r>
        <w:rPr>
          <w:rFonts w:hint="eastAsia" w:ascii="宋体" w:hAnsi="宋体"/>
          <w:b/>
          <w:szCs w:val="21"/>
          <w:u w:val="single"/>
        </w:rPr>
        <w:t>万元；B分标：</w:t>
      </w:r>
      <w:r>
        <w:rPr>
          <w:rFonts w:ascii="宋体" w:hAnsi="宋体"/>
          <w:b/>
          <w:szCs w:val="21"/>
          <w:u w:val="single"/>
        </w:rPr>
        <w:t>32.8</w:t>
      </w:r>
      <w:r>
        <w:rPr>
          <w:rFonts w:hint="eastAsia" w:ascii="宋体" w:hAnsi="宋体"/>
          <w:b/>
          <w:szCs w:val="21"/>
          <w:u w:val="single"/>
        </w:rPr>
        <w:t>万元；C分标：</w:t>
      </w:r>
      <w:r>
        <w:rPr>
          <w:rFonts w:ascii="宋体" w:hAnsi="宋体"/>
          <w:b/>
          <w:szCs w:val="21"/>
          <w:u w:val="single"/>
        </w:rPr>
        <w:t>27.96</w:t>
      </w:r>
      <w:r>
        <w:rPr>
          <w:rFonts w:hint="eastAsia" w:ascii="宋体" w:hAnsi="宋体"/>
          <w:b/>
          <w:szCs w:val="21"/>
          <w:u w:val="single"/>
        </w:rPr>
        <w:t>万元</w:t>
      </w:r>
      <w:r>
        <w:rPr>
          <w:rFonts w:hint="eastAsia"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b/>
          <w:szCs w:val="21"/>
        </w:rPr>
        <w:t>五、本项目需要落实的政府采购政策</w:t>
      </w:r>
      <w:r>
        <w:rPr>
          <w:rFonts w:hint="eastAsia" w:ascii="宋体" w:hAnsi="宋体"/>
          <w:szCs w:val="21"/>
        </w:rPr>
        <w:t>：</w:t>
      </w:r>
      <w:r>
        <w:rPr>
          <w:rFonts w:hint="eastAsia" w:ascii="宋体" w:hAnsi="宋体" w:cs="宋体"/>
        </w:rPr>
        <w:t>《中华人民共和国政府采购法》、《中华人民共和国政府采购法实施条例》、《政府采购货物和服务招标投标管理办法》、《政府采购促进中小企业发展暂行办法》（财库[2011]181号）、</w:t>
      </w:r>
      <w:r>
        <w:rPr>
          <w:rFonts w:hint="eastAsia"/>
        </w:rPr>
        <w:t>《关于政府采购支持监狱企业发展有关问题的通知》(财库[2014]68号)</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六、投标人资格要求：</w:t>
      </w:r>
    </w:p>
    <w:p>
      <w:pPr>
        <w:tabs>
          <w:tab w:val="left" w:pos="7743"/>
        </w:tabs>
        <w:spacing w:line="340" w:lineRule="exact"/>
        <w:ind w:firstLine="525" w:firstLineChars="250"/>
        <w:rPr>
          <w:rFonts w:ascii="宋体" w:hAnsi="宋体"/>
          <w:szCs w:val="21"/>
        </w:rPr>
      </w:pPr>
      <w:r>
        <w:rPr>
          <w:rFonts w:ascii="宋体" w:hAnsi="宋体"/>
          <w:szCs w:val="21"/>
        </w:rPr>
        <w:t>1.</w:t>
      </w:r>
      <w:r>
        <w:rPr>
          <w:rFonts w:hint="eastAsia" w:ascii="宋体" w:hAnsi="宋体"/>
          <w:szCs w:val="21"/>
        </w:rPr>
        <w:t>符合《中华人民共和国政府采购法》第二十二条规定；</w:t>
      </w:r>
      <w:r>
        <w:rPr>
          <w:rFonts w:ascii="宋体" w:hAnsi="宋体"/>
          <w:szCs w:val="21"/>
        </w:rPr>
        <w:tab/>
      </w:r>
    </w:p>
    <w:p>
      <w:pPr>
        <w:tabs>
          <w:tab w:val="left" w:pos="7417"/>
        </w:tabs>
        <w:spacing w:line="3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2.</w:t>
      </w:r>
      <w:r>
        <w:rPr>
          <w:rFonts w:hint="eastAsia" w:ascii="宋体" w:hAnsi="宋体"/>
          <w:szCs w:val="21"/>
        </w:rPr>
        <w:t>A分标不接受联合体投标；B、C分标接受联合体投标。</w:t>
      </w:r>
      <w:r>
        <w:rPr>
          <w:rFonts w:ascii="宋体" w:hAnsi="宋体"/>
          <w:szCs w:val="21"/>
        </w:rPr>
        <w:t xml:space="preserve">  </w:t>
      </w:r>
      <w:r>
        <w:rPr>
          <w:rFonts w:ascii="宋体" w:hAnsi="宋体"/>
          <w:szCs w:val="21"/>
        </w:rPr>
        <w:tab/>
      </w:r>
    </w:p>
    <w:p>
      <w:pPr>
        <w:spacing w:line="340" w:lineRule="exact"/>
        <w:rPr>
          <w:rFonts w:ascii="宋体" w:hAnsi="宋体"/>
          <w:b/>
          <w:szCs w:val="21"/>
        </w:rPr>
      </w:pPr>
      <w:r>
        <w:rPr>
          <w:rFonts w:ascii="宋体" w:hAnsi="宋体"/>
          <w:szCs w:val="21"/>
        </w:rPr>
        <w:t xml:space="preserve">    </w:t>
      </w:r>
      <w:r>
        <w:rPr>
          <w:rFonts w:hint="eastAsia" w:ascii="宋体" w:hAnsi="宋体"/>
          <w:b/>
          <w:szCs w:val="21"/>
        </w:rPr>
        <w:t>七、招标文件的获取：</w:t>
      </w:r>
    </w:p>
    <w:p>
      <w:pPr>
        <w:spacing w:line="340" w:lineRule="exact"/>
        <w:rPr>
          <w:rFonts w:ascii="宋体" w:hAnsi="宋体"/>
          <w:szCs w:val="21"/>
        </w:rPr>
      </w:pPr>
      <w:r>
        <w:rPr>
          <w:rFonts w:ascii="宋体" w:hAnsi="宋体"/>
          <w:szCs w:val="21"/>
        </w:rPr>
        <w:t xml:space="preserve">    1.</w:t>
      </w:r>
      <w:r>
        <w:rPr>
          <w:rFonts w:hint="eastAsia" w:ascii="宋体" w:hAnsi="宋体"/>
          <w:szCs w:val="21"/>
        </w:rPr>
        <w:t>发售时间：2016年9月22日公告发布之时起至2016年9月29日止，</w:t>
      </w:r>
      <w:r>
        <w:rPr>
          <w:rFonts w:hint="eastAsia" w:ascii="宋体" w:hAnsi="宋体" w:cs="Arial"/>
          <w:szCs w:val="21"/>
        </w:rPr>
        <w:t>正常上班时间（工作日）</w:t>
      </w:r>
      <w:r>
        <w:rPr>
          <w:rFonts w:hint="eastAsia" w:ascii="宋体" w:hAnsi="宋体"/>
          <w:szCs w:val="21"/>
        </w:rPr>
        <w:t>；</w:t>
      </w:r>
    </w:p>
    <w:p>
      <w:pPr>
        <w:spacing w:line="340" w:lineRule="exact"/>
        <w:ind w:firstLine="405"/>
        <w:rPr>
          <w:rFonts w:ascii="宋体" w:hAnsi="宋体" w:cs="Arial"/>
          <w:szCs w:val="21"/>
          <w:u w:val="single"/>
        </w:rPr>
      </w:pPr>
      <w:r>
        <w:rPr>
          <w:rFonts w:ascii="宋体" w:hAnsi="宋体"/>
          <w:szCs w:val="21"/>
        </w:rPr>
        <w:t>2.</w:t>
      </w:r>
      <w:r>
        <w:rPr>
          <w:rFonts w:hint="eastAsia" w:ascii="宋体" w:hAnsi="宋体"/>
          <w:szCs w:val="21"/>
        </w:rPr>
        <w:t>发售地点：</w:t>
      </w:r>
      <w:r>
        <w:rPr>
          <w:rFonts w:hint="eastAsia" w:ascii="宋体" w:hAnsi="宋体" w:cs="Arial"/>
          <w:szCs w:val="21"/>
          <w:u w:val="single"/>
        </w:rPr>
        <w:t>南宁市星湖路39号大板二区区直机关后勤人员培训中心五楼 513 室。</w:t>
      </w:r>
    </w:p>
    <w:p>
      <w:pPr>
        <w:spacing w:line="340" w:lineRule="exact"/>
        <w:ind w:firstLine="405"/>
        <w:rPr>
          <w:rFonts w:ascii="宋体" w:hAnsi="宋体"/>
          <w:szCs w:val="21"/>
        </w:rPr>
      </w:pPr>
      <w:r>
        <w:rPr>
          <w:rFonts w:ascii="宋体" w:hAnsi="宋体"/>
          <w:szCs w:val="21"/>
        </w:rPr>
        <w:t>3.</w:t>
      </w:r>
      <w:r>
        <w:rPr>
          <w:rFonts w:hint="eastAsia" w:ascii="宋体" w:hAnsi="宋体"/>
          <w:szCs w:val="21"/>
        </w:rPr>
        <w:t>售价：招标文件工本费每本</w:t>
      </w:r>
      <w:r>
        <w:rPr>
          <w:rFonts w:hint="eastAsia" w:ascii="宋体" w:hAnsi="宋体"/>
          <w:szCs w:val="21"/>
          <w:u w:val="single"/>
        </w:rPr>
        <w:t>250</w:t>
      </w:r>
      <w:r>
        <w:rPr>
          <w:rFonts w:hint="eastAsia" w:ascii="宋体" w:hAnsi="宋体"/>
          <w:szCs w:val="21"/>
        </w:rPr>
        <w:t>元，售后不退。如需邮购，每本另加邮费</w:t>
      </w:r>
      <w:r>
        <w:rPr>
          <w:rFonts w:hint="eastAsia" w:ascii="宋体" w:hAnsi="宋体"/>
          <w:szCs w:val="21"/>
          <w:u w:val="single"/>
        </w:rPr>
        <w:t>50</w:t>
      </w:r>
      <w:r>
        <w:rPr>
          <w:rFonts w:hint="eastAsia" w:ascii="宋体" w:hAnsi="宋体"/>
          <w:szCs w:val="21"/>
        </w:rPr>
        <w:t>元（邮购文件的，需于发售截止时间将工本费及邮费汇到采购代理机构指定帐号）；</w:t>
      </w:r>
    </w:p>
    <w:p>
      <w:pPr>
        <w:spacing w:line="340" w:lineRule="exact"/>
        <w:rPr>
          <w:rFonts w:ascii="宋体" w:hAnsi="宋体"/>
          <w:szCs w:val="21"/>
        </w:rPr>
      </w:pPr>
      <w:r>
        <w:rPr>
          <w:rFonts w:ascii="宋体" w:hAnsi="宋体"/>
          <w:szCs w:val="21"/>
        </w:rPr>
        <w:t xml:space="preserve">    4.</w:t>
      </w:r>
      <w:r>
        <w:rPr>
          <w:rFonts w:hint="eastAsia" w:ascii="宋体" w:hAnsi="宋体"/>
          <w:szCs w:val="21"/>
        </w:rPr>
        <w:t>获取招标文件的方式：法定代表人或委托代理人身份证，非法定代表人携带法定代表人授权书原件购买</w:t>
      </w:r>
      <w:r>
        <w:rPr>
          <w:rFonts w:hint="eastAsia" w:ascii="宋体" w:hAnsi="宋体" w:cs="Arial"/>
          <w:b/>
          <w:szCs w:val="21"/>
          <w:u w:val="single"/>
        </w:rPr>
        <w:t>（附法定代表人和被授权人身份证正、反两面复印件）</w:t>
      </w:r>
      <w:r>
        <w:rPr>
          <w:rFonts w:hint="eastAsia" w:ascii="宋体" w:hAnsi="宋体"/>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szCs w:val="21"/>
        </w:rPr>
      </w:pPr>
      <w:r>
        <w:rPr>
          <w:rFonts w:ascii="宋体" w:hAnsi="宋体"/>
          <w:szCs w:val="21"/>
        </w:rPr>
        <w:t xml:space="preserve">    </w:t>
      </w:r>
      <w:r>
        <w:rPr>
          <w:rFonts w:hint="eastAsia" w:ascii="宋体" w:hAnsi="宋体"/>
          <w:b/>
          <w:szCs w:val="21"/>
        </w:rPr>
        <w:t>八、投标保证金</w:t>
      </w:r>
      <w:r>
        <w:rPr>
          <w:rFonts w:ascii="宋体" w:hAnsi="宋体"/>
          <w:b/>
          <w:szCs w:val="21"/>
        </w:rPr>
        <w:t>(</w:t>
      </w:r>
      <w:r>
        <w:rPr>
          <w:rFonts w:hint="eastAsia" w:ascii="宋体" w:hAnsi="宋体"/>
          <w:b/>
          <w:szCs w:val="21"/>
        </w:rPr>
        <w:t>人民币</w:t>
      </w:r>
      <w:r>
        <w:rPr>
          <w:rFonts w:ascii="宋体" w:hAnsi="宋体"/>
          <w:b/>
          <w:szCs w:val="21"/>
        </w:rPr>
        <w:t>)</w:t>
      </w:r>
      <w:r>
        <w:rPr>
          <w:rFonts w:hint="eastAsia" w:ascii="宋体" w:hAnsi="宋体"/>
          <w:b/>
          <w:szCs w:val="21"/>
        </w:rPr>
        <w:t>：</w:t>
      </w:r>
      <w:r>
        <w:rPr>
          <w:rFonts w:ascii="宋体" w:hAnsi="宋体"/>
          <w:szCs w:val="21"/>
        </w:rPr>
        <w:t xml:space="preserve"> </w:t>
      </w:r>
      <w:r>
        <w:rPr>
          <w:rFonts w:ascii="宋体" w:hAnsi="宋体"/>
          <w:b/>
          <w:szCs w:val="21"/>
          <w:u w:val="single"/>
        </w:rPr>
        <w:t>A</w:t>
      </w:r>
      <w:r>
        <w:rPr>
          <w:rFonts w:hint="eastAsia" w:ascii="宋体" w:hAnsi="宋体"/>
          <w:b/>
          <w:szCs w:val="21"/>
          <w:u w:val="single"/>
        </w:rPr>
        <w:t>分标：8200元整；B分标：3200元整；C分标：2700元整。</w:t>
      </w:r>
      <w:r>
        <w:rPr>
          <w:rFonts w:hint="eastAsia" w:ascii="宋体" w:hAnsi="宋体"/>
        </w:rPr>
        <w:t>（须足额交纳）</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投标人应于投标截止时间</w:t>
      </w:r>
      <w:r>
        <w:rPr>
          <w:rFonts w:ascii="宋体" w:hAnsi="宋体"/>
          <w:szCs w:val="21"/>
        </w:rPr>
        <w:t>:</w:t>
      </w:r>
      <w:r>
        <w:rPr>
          <w:rFonts w:hint="eastAsia" w:ascii="宋体" w:hAnsi="宋体"/>
          <w:szCs w:val="21"/>
        </w:rPr>
        <w:t>2016年10月12日18时00分前将投标保证金以电汇、转帐、汇票等非现金形式交至以下账户。</w:t>
      </w:r>
    </w:p>
    <w:p>
      <w:pPr>
        <w:snapToGrid w:val="0"/>
        <w:spacing w:line="340" w:lineRule="exact"/>
        <w:ind w:firstLine="420" w:firstLineChars="200"/>
        <w:rPr>
          <w:rFonts w:ascii="宋体" w:hAnsi="宋体" w:cs="Arial"/>
          <w:szCs w:val="21"/>
        </w:rPr>
      </w:pPr>
      <w:r>
        <w:rPr>
          <w:rFonts w:hint="eastAsia" w:ascii="宋体" w:hAnsi="宋体" w:cs="Arial"/>
          <w:szCs w:val="21"/>
        </w:rPr>
        <w:t>开户名称：南宁市华东招标有限责任公司</w:t>
      </w:r>
    </w:p>
    <w:p>
      <w:pPr>
        <w:snapToGrid w:val="0"/>
        <w:spacing w:line="340" w:lineRule="exact"/>
        <w:ind w:firstLine="420" w:firstLineChars="200"/>
        <w:rPr>
          <w:rFonts w:ascii="宋体" w:hAnsi="宋体" w:cs="Arial"/>
          <w:szCs w:val="21"/>
        </w:rPr>
      </w:pPr>
      <w:r>
        <w:rPr>
          <w:rFonts w:hint="eastAsia" w:ascii="宋体" w:hAnsi="宋体" w:cs="Arial"/>
          <w:szCs w:val="21"/>
        </w:rPr>
        <w:t>开户银行：中国工商银行南宁市民族支行</w:t>
      </w:r>
    </w:p>
    <w:p>
      <w:pPr>
        <w:snapToGrid w:val="0"/>
        <w:spacing w:line="340" w:lineRule="exact"/>
        <w:ind w:firstLine="420" w:firstLineChars="200"/>
        <w:rPr>
          <w:rFonts w:ascii="宋体" w:hAnsi="宋体" w:cs="Arial"/>
          <w:szCs w:val="21"/>
        </w:rPr>
      </w:pPr>
      <w:r>
        <w:rPr>
          <w:rFonts w:hint="eastAsia" w:ascii="宋体" w:hAnsi="宋体" w:cs="Arial"/>
          <w:szCs w:val="21"/>
        </w:rPr>
        <w:t>银行账号：</w:t>
      </w:r>
      <w:r>
        <w:rPr>
          <w:rFonts w:hint="eastAsia" w:ascii="宋体" w:hAnsi="宋体"/>
        </w:rPr>
        <w:t>2102109009300307465</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九、投标截止时间和地点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投标人应于2016年10月13日9时00分止，将投标文件密封提交到</w:t>
      </w:r>
      <w:r>
        <w:rPr>
          <w:rFonts w:hint="eastAsia" w:ascii="宋体" w:hAnsi="宋体" w:cs="Arial"/>
          <w:szCs w:val="21"/>
          <w:u w:val="single"/>
        </w:rPr>
        <w:t>南宁市华东招标有限责任公司开标厅（南宁市星湖路39 号大板二区区直机关后勤人员培训中心三楼会议室）</w:t>
      </w:r>
      <w:r>
        <w:rPr>
          <w:rFonts w:hint="eastAsia" w:ascii="宋体" w:hAnsi="宋体"/>
          <w:szCs w:val="21"/>
        </w:rPr>
        <w:t>，逾期送达的将予以拒收。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十、开标时间及地点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本次招标将于2016年10月13日9时00分，在</w:t>
      </w:r>
      <w:r>
        <w:rPr>
          <w:rFonts w:hint="eastAsia" w:ascii="宋体" w:hAnsi="宋体" w:cs="Arial"/>
          <w:szCs w:val="21"/>
          <w:u w:val="single"/>
        </w:rPr>
        <w:t>南宁市华东招标有限责任公司开标厅开标（南宁市星湖路39 号大板二区区直机关后勤人员培训中心三楼会议室）</w:t>
      </w:r>
      <w:r>
        <w:rPr>
          <w:rFonts w:hint="eastAsia" w:ascii="宋体" w:hAnsi="宋体"/>
          <w:szCs w:val="21"/>
        </w:rPr>
        <w:t>，投标人可以由法定代表人或委托代理人出席开标会议（携带本人身份证原件，委托代理人出席应携带单位授权委托书原件）。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十一、联系事项：</w:t>
      </w:r>
    </w:p>
    <w:p>
      <w:pPr>
        <w:spacing w:line="340" w:lineRule="exact"/>
        <w:rPr>
          <w:rFonts w:ascii="宋体" w:hAnsi="宋体"/>
          <w:szCs w:val="21"/>
        </w:rPr>
      </w:pPr>
      <w:r>
        <w:rPr>
          <w:rFonts w:ascii="宋体" w:hAnsi="宋体"/>
          <w:szCs w:val="21"/>
        </w:rPr>
        <w:t xml:space="preserve">    1.</w:t>
      </w:r>
      <w:r>
        <w:rPr>
          <w:rFonts w:hint="eastAsia" w:ascii="宋体" w:hAnsi="宋体"/>
          <w:szCs w:val="21"/>
        </w:rPr>
        <w:t xml:space="preserve">采购人名称：广西交通职业技术学院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地址：广西南宁市兴宁区三塘镇四塘社区四塘街4号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联系人: 张健荣；联系电话：0771-5650355；  </w:t>
      </w:r>
      <w:r>
        <w:rPr>
          <w:rFonts w:ascii="宋体" w:hAnsi="宋体"/>
          <w:szCs w:val="21"/>
        </w:rPr>
        <w:t xml:space="preserve">        </w:t>
      </w:r>
    </w:p>
    <w:p>
      <w:pPr>
        <w:spacing w:line="340" w:lineRule="exact"/>
        <w:rPr>
          <w:rFonts w:ascii="宋体" w:hAnsi="宋体"/>
          <w:szCs w:val="21"/>
        </w:rPr>
      </w:pPr>
      <w:r>
        <w:rPr>
          <w:rFonts w:ascii="宋体" w:hAnsi="宋体"/>
          <w:szCs w:val="21"/>
        </w:rPr>
        <w:t xml:space="preserve">    2.</w:t>
      </w:r>
      <w:r>
        <w:rPr>
          <w:rFonts w:hint="eastAsia" w:ascii="宋体" w:hAnsi="宋体"/>
          <w:szCs w:val="21"/>
        </w:rPr>
        <w:t>采购代理机构：南宁市华东招标有限责任公司</w:t>
      </w: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地址：</w:t>
      </w:r>
      <w:r>
        <w:rPr>
          <w:rFonts w:hint="eastAsia" w:hAnsi="宋体"/>
        </w:rPr>
        <w:t>南宁市星湖路39号</w:t>
      </w:r>
      <w:r>
        <w:rPr>
          <w:rFonts w:ascii="宋体" w:hAnsi="宋体"/>
          <w:szCs w:val="21"/>
        </w:rPr>
        <w:t xml:space="preserve"> </w:t>
      </w:r>
    </w:p>
    <w:p>
      <w:pPr>
        <w:spacing w:line="340" w:lineRule="exact"/>
        <w:ind w:firstLine="525" w:firstLineChars="250"/>
        <w:rPr>
          <w:rFonts w:ascii="宋体" w:hAnsi="宋体"/>
          <w:szCs w:val="21"/>
        </w:rPr>
      </w:pPr>
      <w:r>
        <w:rPr>
          <w:rFonts w:hint="eastAsia" w:ascii="宋体" w:hAnsi="宋体"/>
          <w:szCs w:val="21"/>
        </w:rPr>
        <w:t>项目联系人：谢</w:t>
      </w:r>
      <w:r>
        <w:rPr>
          <w:rFonts w:hint="eastAsia"/>
        </w:rPr>
        <w:t>雅丽；</w:t>
      </w:r>
      <w:r>
        <w:rPr>
          <w:rFonts w:hint="eastAsia" w:ascii="宋体" w:hAnsi="宋体"/>
          <w:szCs w:val="21"/>
        </w:rPr>
        <w:t>联系电话</w:t>
      </w:r>
      <w:r>
        <w:rPr>
          <w:rFonts w:ascii="宋体" w:hAnsi="宋体"/>
          <w:szCs w:val="21"/>
        </w:rPr>
        <w:t>:</w:t>
      </w:r>
      <w:r>
        <w:rPr>
          <w:rFonts w:hint="eastAsia" w:hAnsi="宋体"/>
        </w:rPr>
        <w:t xml:space="preserve"> 0771-5885139</w:t>
      </w:r>
      <w:r>
        <w:rPr>
          <w:rFonts w:ascii="宋体" w:hAnsi="宋体"/>
          <w:szCs w:val="21"/>
        </w:rPr>
        <w:t xml:space="preserve"> </w:t>
      </w:r>
    </w:p>
    <w:p>
      <w:pPr>
        <w:snapToGrid w:val="0"/>
        <w:spacing w:line="340" w:lineRule="exact"/>
        <w:ind w:firstLine="525" w:firstLineChars="250"/>
        <w:rPr>
          <w:rFonts w:ascii="宋体" w:hAnsi="宋体"/>
          <w:szCs w:val="21"/>
        </w:rPr>
      </w:pPr>
      <w:r>
        <w:rPr>
          <w:rFonts w:hint="eastAsia" w:hAnsi="宋体"/>
        </w:rPr>
        <w:t xml:space="preserve">购买采购文件联系人： 刘婷  联系电话：0771-5885139  传真：5885129  (Fax) </w:t>
      </w:r>
    </w:p>
    <w:p>
      <w:pPr>
        <w:snapToGrid w:val="0"/>
        <w:spacing w:line="340" w:lineRule="exact"/>
        <w:ind w:firstLine="420" w:firstLineChars="200"/>
        <w:rPr>
          <w:rFonts w:hAnsi="宋体" w:cs="Arial"/>
        </w:rPr>
      </w:pPr>
      <w:r>
        <w:rPr>
          <w:rFonts w:ascii="宋体" w:hAnsi="宋体"/>
          <w:szCs w:val="21"/>
        </w:rPr>
        <w:t>3.</w:t>
      </w:r>
      <w:r>
        <w:rPr>
          <w:rFonts w:hint="eastAsia" w:ascii="宋体" w:hAnsi="宋体"/>
          <w:szCs w:val="21"/>
        </w:rPr>
        <w:t>监督部门</w:t>
      </w:r>
      <w:r>
        <w:rPr>
          <w:rFonts w:ascii="宋体" w:hAnsi="宋体"/>
          <w:szCs w:val="21"/>
        </w:rPr>
        <w:t xml:space="preserve">: </w:t>
      </w:r>
      <w:r>
        <w:rPr>
          <w:rFonts w:hint="eastAsia" w:hAnsi="宋体" w:cs="Arial"/>
        </w:rPr>
        <w:t>广西壮族自治区财政厅政府采购监督管理处</w:t>
      </w:r>
      <w:r>
        <w:rPr>
          <w:rFonts w:hint="eastAsia" w:hAnsi="宋体"/>
        </w:rPr>
        <w:t>；</w:t>
      </w:r>
      <w:r>
        <w:rPr>
          <w:rFonts w:hint="eastAsia" w:hAnsi="宋体" w:cs="Arial"/>
        </w:rPr>
        <w:t>联系电话：0771-5331544；</w:t>
      </w:r>
    </w:p>
    <w:p>
      <w:pPr>
        <w:snapToGrid w:val="0"/>
        <w:spacing w:line="340" w:lineRule="exact"/>
        <w:ind w:firstLine="422" w:firstLineChars="200"/>
        <w:rPr>
          <w:rFonts w:ascii="宋体" w:hAnsi="宋体" w:cs="Arial"/>
          <w:b/>
          <w:szCs w:val="21"/>
        </w:rPr>
      </w:pPr>
      <w:r>
        <w:rPr>
          <w:rFonts w:hint="eastAsia" w:ascii="宋体" w:hAnsi="宋体" w:cs="Arial"/>
          <w:b/>
          <w:szCs w:val="21"/>
        </w:rPr>
        <w:t>十二、招标信息咨询地址：</w:t>
      </w:r>
    </w:p>
    <w:p>
      <w:pPr>
        <w:snapToGrid w:val="0"/>
        <w:spacing w:line="340" w:lineRule="exact"/>
        <w:ind w:firstLine="420" w:firstLineChars="200"/>
        <w:rPr>
          <w:rFonts w:ascii="宋体" w:hAnsi="宋体"/>
          <w:szCs w:val="21"/>
        </w:rPr>
      </w:pPr>
      <w:r>
        <w:rPr>
          <w:rFonts w:hint="eastAsia" w:ascii="宋体" w:hAnsi="宋体"/>
          <w:szCs w:val="21"/>
        </w:rPr>
        <w:t>中国政府采购网（</w:t>
      </w:r>
      <w:r>
        <w:fldChar w:fldCharType="begin"/>
      </w:r>
      <w:r>
        <w:instrText xml:space="preserve"> HYPERLINK "http://www.ccgp.gov.cn" </w:instrText>
      </w:r>
      <w:r>
        <w:fldChar w:fldCharType="separate"/>
      </w:r>
      <w:r>
        <w:rPr>
          <w:rStyle w:val="46"/>
          <w:rFonts w:ascii="宋体" w:hAnsi="宋体"/>
          <w:color w:val="auto"/>
        </w:rPr>
        <w:t>www.ccgp.gov.cn</w:t>
      </w:r>
      <w:r>
        <w:rPr>
          <w:rStyle w:val="46"/>
          <w:rFonts w:ascii="宋体" w:hAnsi="宋体"/>
          <w:color w:val="auto"/>
        </w:rPr>
        <w:fldChar w:fldCharType="end"/>
      </w:r>
      <w:r>
        <w:rPr>
          <w:rFonts w:hint="eastAsia" w:ascii="宋体" w:hAnsi="宋体"/>
        </w:rPr>
        <w:t>）；广西壮族自治区政府采购网（</w:t>
      </w:r>
      <w:r>
        <w:fldChar w:fldCharType="begin"/>
      </w:r>
      <w:r>
        <w:instrText xml:space="preserve"> HYPERLINK "http://www.gxzfcg.gov.cn" </w:instrText>
      </w:r>
      <w:r>
        <w:fldChar w:fldCharType="separate"/>
      </w:r>
      <w:r>
        <w:rPr>
          <w:rStyle w:val="46"/>
          <w:rFonts w:ascii="宋体" w:hAnsi="宋体"/>
          <w:color w:val="auto"/>
        </w:rPr>
        <w:t>www.g</w:t>
      </w:r>
      <w:bookmarkStart w:id="13" w:name="_Hlt389574228"/>
      <w:bookmarkStart w:id="14" w:name="_Hlt389574227"/>
      <w:r>
        <w:rPr>
          <w:rStyle w:val="46"/>
          <w:rFonts w:ascii="宋体" w:hAnsi="宋体"/>
          <w:color w:val="auto"/>
        </w:rPr>
        <w:t>x</w:t>
      </w:r>
      <w:bookmarkEnd w:id="13"/>
      <w:bookmarkEnd w:id="14"/>
      <w:r>
        <w:rPr>
          <w:rStyle w:val="46"/>
          <w:rFonts w:hint="eastAsia" w:ascii="宋体" w:hAnsi="宋体"/>
          <w:color w:val="auto"/>
        </w:rPr>
        <w:t>zfcg</w:t>
      </w:r>
      <w:r>
        <w:rPr>
          <w:rStyle w:val="46"/>
          <w:rFonts w:ascii="宋体" w:hAnsi="宋体"/>
          <w:color w:val="auto"/>
        </w:rPr>
        <w:t>.gov.cn</w:t>
      </w:r>
      <w:r>
        <w:rPr>
          <w:rStyle w:val="46"/>
          <w:rFonts w:ascii="宋体" w:hAnsi="宋体"/>
          <w:color w:val="auto"/>
        </w:rPr>
        <w:fldChar w:fldCharType="end"/>
      </w:r>
      <w:r>
        <w:rPr>
          <w:rFonts w:hint="eastAsia" w:ascii="宋体" w:hAnsi="宋体"/>
        </w:rPr>
        <w:t>）</w:t>
      </w:r>
      <w:r>
        <w:rPr>
          <w:rFonts w:hint="eastAsia" w:ascii="宋体" w:hAnsi="宋体" w:cs="Arial"/>
          <w:szCs w:val="21"/>
        </w:rPr>
        <w:t>；南宁市华东招标有限责任公司（</w:t>
      </w:r>
      <w:r>
        <w:fldChar w:fldCharType="begin"/>
      </w:r>
      <w:r>
        <w:instrText xml:space="preserve"> HYPERLINK "http://www.hdzbgs.com" </w:instrText>
      </w:r>
      <w:r>
        <w:fldChar w:fldCharType="separate"/>
      </w:r>
      <w:r>
        <w:rPr>
          <w:rStyle w:val="46"/>
          <w:rFonts w:ascii="宋体" w:hAnsi="宋体" w:cs="Arial"/>
          <w:color w:val="auto"/>
        </w:rPr>
        <w:t>www.hdzbgs.com</w:t>
      </w:r>
      <w:r>
        <w:rPr>
          <w:rStyle w:val="46"/>
          <w:rFonts w:ascii="宋体" w:hAnsi="宋体" w:cs="Arial"/>
          <w:color w:val="auto"/>
        </w:rPr>
        <w:fldChar w:fldCharType="end"/>
      </w:r>
      <w:r>
        <w:rPr>
          <w:rFonts w:hint="eastAsia" w:ascii="宋体" w:hAnsi="宋体" w:cs="Arial"/>
          <w:szCs w:val="21"/>
        </w:rPr>
        <w:t>）</w:t>
      </w: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2016年9月22日</w:t>
      </w:r>
    </w:p>
    <w:p>
      <w:pPr>
        <w:spacing w:line="340" w:lineRule="exact"/>
        <w:rPr>
          <w:rFonts w:ascii="宋体" w:hAnsi="宋体"/>
          <w:szCs w:val="21"/>
        </w:rPr>
      </w:pPr>
    </w:p>
    <w:p>
      <w:pPr>
        <w:pStyle w:val="24"/>
        <w:spacing w:line="460" w:lineRule="exact"/>
        <w:jc w:val="center"/>
      </w:pPr>
    </w:p>
    <w:p>
      <w:pPr>
        <w:snapToGrid w:val="0"/>
        <w:ind w:left="238"/>
        <w:jc w:val="center"/>
        <w:rPr>
          <w:rFonts w:ascii="宋体" w:hAnsi="宋体"/>
          <w:szCs w:val="21"/>
        </w:rPr>
      </w:pPr>
      <w:r>
        <w:br w:type="page"/>
      </w: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rPr>
          <w:rFonts w:ascii="宋体" w:hAnsi="宋体"/>
        </w:rPr>
      </w:pPr>
      <w:bookmarkStart w:id="15" w:name="_Toc460577514"/>
      <w:bookmarkStart w:id="16" w:name="_Toc461466751"/>
      <w:bookmarkStart w:id="17" w:name="_Toc461545279"/>
      <w:bookmarkStart w:id="18" w:name="_Toc462136308"/>
      <w:bookmarkStart w:id="19" w:name="_Toc462137101"/>
      <w:r>
        <w:rPr>
          <w:rFonts w:hint="eastAsia" w:ascii="宋体" w:hAnsi="宋体"/>
        </w:rPr>
        <w:t>第二章  招标项目采购需求</w:t>
      </w:r>
      <w:bookmarkEnd w:id="8"/>
      <w:bookmarkEnd w:id="15"/>
      <w:bookmarkEnd w:id="16"/>
      <w:bookmarkEnd w:id="17"/>
      <w:bookmarkEnd w:id="18"/>
      <w:bookmarkEnd w:id="19"/>
    </w:p>
    <w:p>
      <w:pPr>
        <w:widowControl/>
        <w:jc w:val="left"/>
        <w:rPr>
          <w:rFonts w:ascii="宋体" w:hAnsi="宋体" w:cs="Arial"/>
          <w:b/>
          <w:bCs/>
          <w:sz w:val="32"/>
          <w:szCs w:val="32"/>
        </w:rPr>
      </w:pPr>
      <w:r>
        <w:rPr>
          <w:rFonts w:ascii="宋体" w:hAnsi="宋体"/>
        </w:rPr>
        <w:br w:type="page"/>
      </w:r>
    </w:p>
    <w:p>
      <w:pPr>
        <w:pStyle w:val="41"/>
        <w:outlineLvl w:val="9"/>
        <w:rPr>
          <w:rFonts w:ascii="宋体" w:hAnsi="宋体"/>
          <w:b w:val="0"/>
        </w:rPr>
      </w:pPr>
      <w:bookmarkStart w:id="20" w:name="_Toc289095632"/>
      <w:bookmarkStart w:id="21" w:name="_Toc460577515"/>
      <w:r>
        <w:rPr>
          <w:rFonts w:hint="eastAsia" w:ascii="宋体" w:hAnsi="宋体"/>
          <w:b w:val="0"/>
        </w:rPr>
        <w:t>招标项目采购需求</w:t>
      </w:r>
    </w:p>
    <w:p>
      <w:pPr>
        <w:pStyle w:val="41"/>
        <w:jc w:val="both"/>
        <w:outlineLvl w:val="9"/>
        <w:rPr>
          <w:rFonts w:ascii="宋体" w:hAnsi="宋体"/>
        </w:rPr>
      </w:pPr>
    </w:p>
    <w:p>
      <w:pPr>
        <w:spacing w:line="300" w:lineRule="exact"/>
        <w:ind w:firstLine="431"/>
        <w:rPr>
          <w:b/>
          <w:bCs/>
        </w:rPr>
      </w:pPr>
      <w:r>
        <w:rPr>
          <w:rFonts w:hint="eastAsia"/>
          <w:b/>
          <w:bCs/>
        </w:rPr>
        <w:t>说明：</w:t>
      </w:r>
    </w:p>
    <w:p>
      <w:pPr>
        <w:spacing w:line="300" w:lineRule="exact"/>
        <w:ind w:firstLine="431"/>
        <w:rPr>
          <w:b/>
          <w:bCs/>
        </w:rPr>
      </w:pPr>
      <w:r>
        <w:rPr>
          <w:rFonts w:hint="eastAsia"/>
          <w:b/>
          <w:bCs/>
        </w:rPr>
        <w:t>1、本需求的技术参数及其性能（配置）仅起参考作用，投标人可选用其他产品替代，但这些替代的产品要实质上相当于或优于技术参数性能（配置）要求。</w:t>
      </w:r>
    </w:p>
    <w:p>
      <w:pPr>
        <w:spacing w:line="300" w:lineRule="exact"/>
        <w:ind w:firstLine="431"/>
        <w:rPr>
          <w:b/>
          <w:bCs/>
        </w:rPr>
      </w:pPr>
      <w:r>
        <w:rPr>
          <w:rFonts w:hint="eastAsia"/>
          <w:b/>
          <w:bCs/>
        </w:rPr>
        <w:t>2、本需求中技术参数不明确或有误的，或投标人选用其他产品替代的，请以详细、正确的品牌型号、技术参数（配置）同时填写投标报价明细表和技术响应表。</w:t>
      </w:r>
    </w:p>
    <w:p>
      <w:pPr>
        <w:spacing w:line="300" w:lineRule="exact"/>
        <w:ind w:firstLine="431"/>
        <w:rPr>
          <w:rFonts w:hint="eastAsia"/>
          <w:b/>
          <w:bCs/>
        </w:rPr>
      </w:pPr>
      <w:r>
        <w:rPr>
          <w:rFonts w:hint="eastAsia"/>
          <w:b/>
          <w:bCs/>
        </w:rPr>
        <w:t>3、凡在“技术参数及性能（配置）要求”中表述为“标配”或“标准配置”的设备，投标人应在投标报价明细表中将其标配参数详细列明。</w:t>
      </w:r>
    </w:p>
    <w:p>
      <w:pPr>
        <w:spacing w:line="300" w:lineRule="exact"/>
        <w:ind w:firstLine="431"/>
        <w:rPr>
          <w:rFonts w:hint="eastAsia"/>
          <w:b/>
          <w:bCs/>
        </w:rPr>
      </w:pPr>
      <w:r>
        <w:rPr>
          <w:rFonts w:hint="eastAsia" w:ascii="宋体" w:hAnsi="宋体" w:cs="宋体"/>
          <w:b/>
          <w:lang w:val="en-US" w:eastAsia="zh-CN"/>
        </w:rPr>
        <w:t>4、</w:t>
      </w:r>
      <w:r>
        <w:rPr>
          <w:rFonts w:hint="eastAsia" w:ascii="宋体" w:hAnsi="宋体" w:eastAsia="宋体" w:cs="宋体"/>
          <w:b/>
        </w:rPr>
        <w:t>采购需求中涉及的外形尺寸和重量仅起参考作用。</w:t>
      </w:r>
    </w:p>
    <w:p>
      <w:pPr>
        <w:spacing w:line="300" w:lineRule="exact"/>
        <w:ind w:firstLine="431"/>
        <w:rPr>
          <w:b/>
          <w:bCs/>
        </w:rPr>
      </w:pPr>
      <w:r>
        <w:rPr>
          <w:rFonts w:hint="eastAsia"/>
          <w:b/>
          <w:bCs/>
          <w:lang w:val="en-US" w:eastAsia="zh-CN"/>
        </w:rPr>
        <w:t>5</w:t>
      </w:r>
      <w:r>
        <w:rPr>
          <w:rFonts w:hint="eastAsia"/>
          <w:b/>
          <w:bCs/>
        </w:rPr>
        <w:t>、项目采购预算价：A分标：82.98万元；B分标：32.8万元；C分标：27.96万元</w:t>
      </w:r>
    </w:p>
    <w:p>
      <w:pPr>
        <w:spacing w:line="300" w:lineRule="exact"/>
        <w:rPr>
          <w:b/>
          <w:bCs/>
          <w:szCs w:val="21"/>
        </w:rPr>
      </w:pPr>
      <w:r>
        <w:rPr>
          <w:rFonts w:hint="eastAsia"/>
          <w:b/>
          <w:bCs/>
          <w:szCs w:val="21"/>
        </w:rPr>
        <w:t>A分标：</w:t>
      </w:r>
    </w:p>
    <w:tbl>
      <w:tblPr>
        <w:tblStyle w:val="48"/>
        <w:tblW w:w="92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2"/>
        <w:gridCol w:w="816"/>
        <w:gridCol w:w="707"/>
        <w:gridCol w:w="5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61" w:type="dxa"/>
            <w:shd w:val="clear" w:color="auto" w:fill="auto"/>
            <w:vAlign w:val="center"/>
          </w:tcPr>
          <w:p>
            <w:pPr>
              <w:spacing w:line="320" w:lineRule="exact"/>
              <w:jc w:val="center"/>
              <w:rPr>
                <w:rFonts w:ascii="宋体" w:hAnsi="宋体"/>
                <w:szCs w:val="21"/>
              </w:rPr>
            </w:pPr>
            <w:r>
              <w:rPr>
                <w:rFonts w:hint="eastAsia" w:ascii="宋体" w:hAnsi="宋体"/>
                <w:szCs w:val="21"/>
              </w:rPr>
              <w:t>序号</w:t>
            </w:r>
          </w:p>
        </w:tc>
        <w:tc>
          <w:tcPr>
            <w:tcW w:w="1112" w:type="dxa"/>
            <w:shd w:val="clear" w:color="auto" w:fill="auto"/>
            <w:vAlign w:val="center"/>
          </w:tcPr>
          <w:p>
            <w:pPr>
              <w:spacing w:line="320" w:lineRule="exact"/>
              <w:jc w:val="center"/>
              <w:rPr>
                <w:rFonts w:ascii="宋体" w:hAnsi="宋体"/>
                <w:szCs w:val="21"/>
              </w:rPr>
            </w:pPr>
            <w:r>
              <w:rPr>
                <w:rFonts w:hint="eastAsia" w:ascii="宋体" w:hAnsi="宋体"/>
                <w:szCs w:val="21"/>
              </w:rPr>
              <w:t>服务名称</w:t>
            </w:r>
          </w:p>
        </w:tc>
        <w:tc>
          <w:tcPr>
            <w:tcW w:w="816" w:type="dxa"/>
            <w:shd w:val="clear" w:color="auto" w:fill="auto"/>
            <w:vAlign w:val="center"/>
          </w:tcPr>
          <w:p>
            <w:pPr>
              <w:spacing w:line="320" w:lineRule="exact"/>
              <w:jc w:val="center"/>
              <w:rPr>
                <w:rFonts w:ascii="宋体" w:hAnsi="宋体"/>
                <w:szCs w:val="21"/>
              </w:rPr>
            </w:pPr>
            <w:r>
              <w:rPr>
                <w:rFonts w:hint="eastAsia" w:ascii="宋体" w:hAnsi="宋体"/>
                <w:szCs w:val="21"/>
              </w:rPr>
              <w:t>数量</w:t>
            </w:r>
          </w:p>
        </w:tc>
        <w:tc>
          <w:tcPr>
            <w:tcW w:w="707" w:type="dxa"/>
            <w:shd w:val="clear" w:color="auto" w:fill="auto"/>
            <w:vAlign w:val="center"/>
          </w:tcPr>
          <w:p>
            <w:pPr>
              <w:spacing w:line="320" w:lineRule="exact"/>
              <w:jc w:val="center"/>
              <w:rPr>
                <w:rFonts w:ascii="宋体" w:hAnsi="宋体"/>
                <w:szCs w:val="21"/>
              </w:rPr>
            </w:pPr>
            <w:r>
              <w:rPr>
                <w:rFonts w:hint="eastAsia" w:ascii="宋体" w:hAnsi="宋体"/>
                <w:szCs w:val="21"/>
              </w:rPr>
              <w:t>单位</w:t>
            </w:r>
          </w:p>
        </w:tc>
        <w:tc>
          <w:tcPr>
            <w:tcW w:w="5995" w:type="dxa"/>
            <w:shd w:val="clear" w:color="auto" w:fill="auto"/>
            <w:vAlign w:val="center"/>
          </w:tcPr>
          <w:p>
            <w:pPr>
              <w:spacing w:line="260" w:lineRule="exact"/>
              <w:jc w:val="center"/>
              <w:rPr>
                <w:rFonts w:ascii="宋体" w:hAnsi="宋体"/>
                <w:szCs w:val="21"/>
              </w:rPr>
            </w:pPr>
            <w:r>
              <w:rPr>
                <w:rFonts w:hint="eastAsia" w:ascii="宋体" w:hAnsi="宋体"/>
                <w:szCs w:val="21"/>
              </w:rPr>
              <w:t>服务项目要求(或技术参数需求)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661" w:type="dxa"/>
            <w:shd w:val="clear" w:color="auto" w:fill="auto"/>
            <w:vAlign w:val="center"/>
          </w:tcPr>
          <w:p>
            <w:pPr>
              <w:spacing w:line="320" w:lineRule="exact"/>
              <w:jc w:val="center"/>
              <w:rPr>
                <w:rFonts w:ascii="宋体" w:hAnsi="宋体" w:cs="宋体"/>
                <w:szCs w:val="21"/>
              </w:rPr>
            </w:pPr>
            <w:r>
              <w:rPr>
                <w:rFonts w:hint="eastAsia" w:ascii="宋体" w:hAnsi="宋体"/>
                <w:szCs w:val="21"/>
              </w:rPr>
              <w:t>1</w:t>
            </w:r>
          </w:p>
        </w:tc>
        <w:tc>
          <w:tcPr>
            <w:tcW w:w="1112" w:type="dxa"/>
            <w:shd w:val="clear" w:color="auto" w:fill="auto"/>
            <w:vAlign w:val="center"/>
          </w:tcPr>
          <w:p>
            <w:pPr>
              <w:jc w:val="center"/>
              <w:rPr>
                <w:rFonts w:ascii="宋体" w:hAnsi="宋体"/>
                <w:szCs w:val="21"/>
              </w:rPr>
            </w:pPr>
            <w:r>
              <w:rPr>
                <w:rFonts w:hint="eastAsia" w:ascii="宋体" w:hAnsi="宋体"/>
                <w:szCs w:val="21"/>
              </w:rPr>
              <w:t>《挖掘机构造与维修》课程资源包</w:t>
            </w:r>
          </w:p>
          <w:p>
            <w:pPr>
              <w:jc w:val="center"/>
              <w:rPr>
                <w:rFonts w:ascii="宋体" w:hAnsi="宋体" w:cs="宋体"/>
                <w:szCs w:val="21"/>
              </w:rPr>
            </w:pPr>
          </w:p>
        </w:tc>
        <w:tc>
          <w:tcPr>
            <w:tcW w:w="816" w:type="dxa"/>
            <w:shd w:val="clear" w:color="auto" w:fill="auto"/>
            <w:vAlign w:val="center"/>
          </w:tcPr>
          <w:p>
            <w:pPr>
              <w:spacing w:line="320" w:lineRule="exact"/>
              <w:jc w:val="center"/>
              <w:rPr>
                <w:rFonts w:ascii="宋体" w:hAnsi="宋体" w:cs="宋体"/>
                <w:szCs w:val="21"/>
              </w:rPr>
            </w:pPr>
            <w:r>
              <w:rPr>
                <w:rFonts w:hint="eastAsia" w:ascii="宋体" w:hAnsi="宋体"/>
                <w:szCs w:val="21"/>
              </w:rPr>
              <w:t>1</w:t>
            </w:r>
          </w:p>
        </w:tc>
        <w:tc>
          <w:tcPr>
            <w:tcW w:w="707" w:type="dxa"/>
            <w:shd w:val="clear" w:color="auto" w:fill="auto"/>
            <w:vAlign w:val="center"/>
          </w:tcPr>
          <w:p>
            <w:pPr>
              <w:spacing w:line="320" w:lineRule="exact"/>
              <w:jc w:val="center"/>
              <w:rPr>
                <w:rFonts w:ascii="宋体" w:hAnsi="宋体" w:cs="宋体"/>
                <w:szCs w:val="21"/>
              </w:rPr>
            </w:pPr>
            <w:r>
              <w:rPr>
                <w:rFonts w:hint="eastAsia" w:ascii="宋体" w:hAnsi="宋体"/>
                <w:szCs w:val="21"/>
              </w:rPr>
              <w:t>套</w:t>
            </w:r>
          </w:p>
        </w:tc>
        <w:tc>
          <w:tcPr>
            <w:tcW w:w="5995" w:type="dxa"/>
            <w:shd w:val="clear" w:color="auto" w:fill="auto"/>
          </w:tcPr>
          <w:p>
            <w:pPr>
              <w:rPr>
                <w:rFonts w:ascii="宋体" w:hAnsi="宋体"/>
                <w:szCs w:val="21"/>
              </w:rPr>
            </w:pPr>
            <w:r>
              <w:rPr>
                <w:rFonts w:hint="eastAsia" w:ascii="宋体" w:hAnsi="宋体"/>
                <w:szCs w:val="21"/>
              </w:rPr>
              <w:t>一、模块组织</w:t>
            </w:r>
            <w:r>
              <w:rPr>
                <w:rFonts w:hint="eastAsia" w:ascii="宋体" w:hAnsi="宋体"/>
                <w:szCs w:val="21"/>
              </w:rPr>
              <w:br w:type="textWrapping"/>
            </w:r>
            <w:r>
              <w:rPr>
                <w:rFonts w:hint="eastAsia" w:ascii="宋体" w:hAnsi="宋体"/>
                <w:szCs w:val="21"/>
              </w:rPr>
              <w:t>《挖掘机构造与维修》课程包必须包含课程标准、教材、PPT课件、数字资源、工作页、试题六个模块,并提供课程资源信息化教学平台。</w:t>
            </w:r>
            <w:r>
              <w:rPr>
                <w:rFonts w:hint="eastAsia" w:ascii="宋体" w:hAnsi="宋体"/>
                <w:szCs w:val="21"/>
              </w:rPr>
              <w:br w:type="textWrapping"/>
            </w:r>
            <w:r>
              <w:rPr>
                <w:rFonts w:hint="eastAsia" w:ascii="宋体" w:hAnsi="宋体"/>
                <w:szCs w:val="21"/>
              </w:rPr>
              <w:t>二、技术要求</w:t>
            </w:r>
            <w:r>
              <w:rPr>
                <w:rFonts w:hint="eastAsia" w:ascii="宋体" w:hAnsi="宋体"/>
                <w:szCs w:val="21"/>
              </w:rPr>
              <w:br w:type="textWrapping"/>
            </w:r>
            <w:r>
              <w:rPr>
                <w:rFonts w:hint="eastAsia" w:ascii="宋体" w:hAnsi="宋体"/>
                <w:szCs w:val="21"/>
              </w:rPr>
              <w:t>（1）《挖掘机构造与维修》课程包必须提供项目一 挖掘机构造认知、项目二 挖掘机液压系统的检测和维修、项目三 工作装置构造与维修、项目四 行走装置构造与维修、项目五 回转系统构造与维修和项目六 变速器的构造与维修等6个教学项目。</w:t>
            </w:r>
            <w:r>
              <w:rPr>
                <w:rFonts w:hint="eastAsia" w:ascii="宋体" w:hAnsi="宋体"/>
                <w:szCs w:val="21"/>
              </w:rPr>
              <w:br w:type="textWrapping"/>
            </w:r>
            <w:r>
              <w:rPr>
                <w:rFonts w:hint="eastAsia" w:ascii="宋体" w:hAnsi="宋体"/>
                <w:szCs w:val="21"/>
              </w:rPr>
              <w:t>（2）《挖掘机构造与维修》课程包必须提供课程标准1套，理实一体化教材一套（word版），PPT课件6套对应课程项目内容，总课时量108课时以上，平面动画数字化资源30个以上，技能操作视频6个以上，工作页6套，试题6套，每套20道客观题组成。</w:t>
            </w:r>
            <w:r>
              <w:rPr>
                <w:rFonts w:hint="eastAsia" w:ascii="宋体" w:hAnsi="宋体"/>
                <w:szCs w:val="21"/>
              </w:rPr>
              <w:br w:type="textWrapping"/>
            </w:r>
            <w:r>
              <w:rPr>
                <w:rFonts w:hint="eastAsia" w:ascii="宋体" w:hAnsi="宋体"/>
                <w:szCs w:val="21"/>
              </w:rPr>
              <w:t>（3）数字化资源平面动画资源必须采用flash技术进行开发，要求24帧/秒，每个平面动画描述一个知识点。</w:t>
            </w:r>
            <w:r>
              <w:rPr>
                <w:rFonts w:hint="eastAsia" w:ascii="宋体" w:hAnsi="宋体"/>
                <w:szCs w:val="21"/>
              </w:rPr>
              <w:br w:type="textWrapping"/>
            </w:r>
            <w:r>
              <w:rPr>
                <w:rFonts w:hint="eastAsia" w:ascii="宋体" w:hAnsi="宋体"/>
                <w:szCs w:val="21"/>
              </w:rPr>
              <w:t>（4）数字化资源三维动画资源必须采用3DMAX技术一比一比例实物建模，采用unity3D技术实现，要求能够无限放大缩小，任意角度旋转，能够真实展现总成、零部件以及它们之间的位置关系。</w:t>
            </w:r>
            <w:r>
              <w:rPr>
                <w:rFonts w:hint="eastAsia" w:ascii="宋体" w:hAnsi="宋体"/>
                <w:szCs w:val="21"/>
              </w:rPr>
              <w:br w:type="textWrapping"/>
            </w:r>
            <w:r>
              <w:rPr>
                <w:rFonts w:hint="eastAsia" w:ascii="宋体" w:hAnsi="宋体"/>
                <w:szCs w:val="21"/>
              </w:rPr>
              <w:t>（5）数字化资源技能操作视频采用双机位拍摄，视频最终展现为1280*720高清格式，同步语音讲解，配音采用男中音，语速在每分钟250至260字之间，视频剪辑过程中要求体现教学设计元素，如工具设备或仪器的使用、涉及器件安全或人身安全的注意事项提示等，每个技能视频6至8分钟左右，完整展示一个技能类操作。</w:t>
            </w:r>
            <w:r>
              <w:rPr>
                <w:rFonts w:hint="eastAsia" w:ascii="宋体" w:hAnsi="宋体"/>
                <w:szCs w:val="21"/>
              </w:rPr>
              <w:br w:type="textWrapping"/>
            </w:r>
            <w:r>
              <w:rPr>
                <w:rFonts w:hint="eastAsia" w:ascii="宋体" w:hAnsi="宋体"/>
                <w:szCs w:val="21"/>
              </w:rPr>
              <w:t>三、课程规格</w:t>
            </w:r>
            <w:r>
              <w:rPr>
                <w:rFonts w:hint="eastAsia" w:ascii="宋体" w:hAnsi="宋体"/>
                <w:szCs w:val="21"/>
              </w:rPr>
              <w:br w:type="textWrapping"/>
            </w:r>
            <w:r>
              <w:rPr>
                <w:rFonts w:hint="eastAsia" w:ascii="宋体" w:hAnsi="宋体"/>
                <w:szCs w:val="21"/>
              </w:rPr>
              <w:t>1、课程标准：必须包含《挖掘机构造与维修》课程性质、课程目标、内容目标，对课程实施有科学依据的教学指导性文件。</w:t>
            </w:r>
            <w:r>
              <w:rPr>
                <w:rFonts w:hint="eastAsia" w:ascii="宋体" w:hAnsi="宋体"/>
                <w:szCs w:val="21"/>
              </w:rPr>
              <w:br w:type="textWrapping"/>
            </w:r>
            <w:r>
              <w:rPr>
                <w:rFonts w:hint="eastAsia" w:ascii="宋体" w:hAnsi="宋体"/>
                <w:szCs w:val="21"/>
              </w:rPr>
              <w:t>2、教材：经过教学设计对《挖掘机构造与维修》课程项目内容有具体的知识点与技能点描述，教材图标素材经过设计和排版；</w:t>
            </w:r>
            <w:r>
              <w:rPr>
                <w:rFonts w:hint="eastAsia" w:ascii="宋体" w:hAnsi="宋体"/>
                <w:szCs w:val="21"/>
              </w:rPr>
              <w:br w:type="textWrapping"/>
            </w:r>
            <w:r>
              <w:rPr>
                <w:rFonts w:hint="eastAsia" w:ascii="宋体" w:hAnsi="宋体"/>
                <w:szCs w:val="21"/>
              </w:rPr>
              <w:t>3、PPT课件：根据课程教材进行设计，必须能够满足本门课程教师授课使用要求，要求风格统一、版面美观大方、知识点和技能点描述准确。</w:t>
            </w:r>
            <w:r>
              <w:rPr>
                <w:rFonts w:hint="eastAsia" w:ascii="宋体" w:hAnsi="宋体"/>
                <w:szCs w:val="21"/>
              </w:rPr>
              <w:br w:type="textWrapping"/>
            </w:r>
            <w:r>
              <w:rPr>
                <w:rFonts w:hint="eastAsia" w:ascii="宋体" w:hAnsi="宋体"/>
                <w:szCs w:val="21"/>
              </w:rPr>
              <w:t>4、平面动画资源：能够准确全面的描述结构、原理、功用和组成等，要求风格统一、画面美观，数量必须达到30个以上；</w:t>
            </w:r>
            <w:r>
              <w:rPr>
                <w:rFonts w:hint="eastAsia" w:ascii="宋体" w:hAnsi="宋体"/>
                <w:szCs w:val="21"/>
              </w:rPr>
              <w:br w:type="textWrapping"/>
            </w:r>
            <w:r>
              <w:rPr>
                <w:rFonts w:hint="eastAsia" w:ascii="宋体" w:hAnsi="宋体"/>
                <w:szCs w:val="21"/>
              </w:rPr>
              <w:t>5、技能操作视频：要求真人入画操作，能够准确，清晰的展示技能操作，视频时长必须达到60分钟以上。</w:t>
            </w:r>
            <w:r>
              <w:rPr>
                <w:rFonts w:hint="eastAsia" w:ascii="宋体" w:hAnsi="宋体"/>
                <w:szCs w:val="21"/>
              </w:rPr>
              <w:br w:type="textWrapping"/>
            </w:r>
            <w:r>
              <w:rPr>
                <w:rFonts w:hint="eastAsia" w:ascii="宋体" w:hAnsi="宋体"/>
                <w:szCs w:val="21"/>
              </w:rPr>
              <w:t>6、工作页：能够全面的反应本门课程学生实训操作，能够方便学生填写。</w:t>
            </w:r>
            <w:r>
              <w:rPr>
                <w:rFonts w:hint="eastAsia" w:ascii="宋体" w:hAnsi="宋体"/>
                <w:szCs w:val="21"/>
              </w:rPr>
              <w:br w:type="textWrapping"/>
            </w:r>
            <w:r>
              <w:rPr>
                <w:rFonts w:hint="eastAsia" w:ascii="宋体" w:hAnsi="宋体"/>
                <w:szCs w:val="21"/>
              </w:rPr>
              <w:t>7、试题：知识点与技能点理论评价的客观题目，要求一套试题必须有20道以上试题。</w:t>
            </w:r>
            <w:r>
              <w:rPr>
                <w:rFonts w:hint="eastAsia" w:ascii="宋体" w:hAnsi="宋体"/>
                <w:szCs w:val="21"/>
              </w:rPr>
              <w:br w:type="textWrapping"/>
            </w:r>
            <w:r>
              <w:rPr>
                <w:rFonts w:hint="eastAsia" w:ascii="宋体" w:hAnsi="宋体"/>
                <w:b/>
                <w:szCs w:val="21"/>
              </w:rPr>
              <w:t>★投标人需在投标文件中提供针对本项目课程标准、教材、PPT课件、数字资源、工作页、试题的成功案例成果一套(提供电子档加U盘)，否则，投标无效。</w:t>
            </w:r>
            <w:r>
              <w:rPr>
                <w:rFonts w:hint="eastAsia" w:ascii="宋体" w:hAnsi="宋体"/>
                <w:szCs w:val="21"/>
              </w:rPr>
              <w:br w:type="textWrapping"/>
            </w:r>
            <w:r>
              <w:rPr>
                <w:rFonts w:hint="eastAsia" w:ascii="宋体" w:hAnsi="宋体"/>
                <w:b/>
                <w:bCs/>
                <w:szCs w:val="21"/>
                <w:u w:val="single"/>
              </w:rPr>
              <w:t>课程资源包需搭载“信息化教学平台”，具体要求如下：</w:t>
            </w:r>
          </w:p>
          <w:p>
            <w:pPr>
              <w:rPr>
                <w:rFonts w:ascii="宋体" w:hAnsi="宋体" w:cs="宋体"/>
                <w:szCs w:val="21"/>
              </w:rPr>
            </w:pPr>
            <w:r>
              <w:rPr>
                <w:rFonts w:hint="eastAsia" w:ascii="宋体" w:hAnsi="宋体" w:cs="宋体"/>
                <w:szCs w:val="21"/>
              </w:rPr>
              <w:t>一、 校级云平台：</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具备学校简介和学校照片展示功能。</w:t>
            </w:r>
          </w:p>
          <w:p>
            <w:pPr>
              <w:rPr>
                <w:rFonts w:ascii="宋体" w:hAnsi="宋体" w:cs="宋体"/>
                <w:szCs w:val="21"/>
              </w:rPr>
            </w:pPr>
            <w:r>
              <w:rPr>
                <w:rFonts w:hint="eastAsia" w:ascii="宋体" w:hAnsi="宋体" w:cs="宋体"/>
                <w:szCs w:val="21"/>
              </w:rPr>
              <w:t>2) 具备名师介绍和名师课程展示功能。</w:t>
            </w:r>
          </w:p>
          <w:p>
            <w:pPr>
              <w:rPr>
                <w:rFonts w:ascii="宋体" w:hAnsi="宋体" w:cs="宋体"/>
                <w:szCs w:val="21"/>
              </w:rPr>
            </w:pPr>
            <w:r>
              <w:rPr>
                <w:rFonts w:hint="eastAsia" w:ascii="宋体" w:hAnsi="宋体" w:cs="宋体"/>
                <w:szCs w:val="21"/>
              </w:rPr>
              <w:t>3) ★具备精品课程的展示及新课程推荐功能。</w:t>
            </w:r>
          </w:p>
          <w:p>
            <w:pPr>
              <w:rPr>
                <w:rFonts w:ascii="宋体" w:hAnsi="宋体" w:cs="宋体"/>
                <w:szCs w:val="21"/>
              </w:rPr>
            </w:pPr>
            <w:r>
              <w:rPr>
                <w:rFonts w:hint="eastAsia" w:ascii="宋体" w:hAnsi="宋体" w:cs="宋体"/>
                <w:szCs w:val="21"/>
              </w:rPr>
              <w:t>4) 支持学生通过电脑和手机进行课程学习和交流，帮助学校实行翻转课堂和第二课堂的建设。</w:t>
            </w:r>
          </w:p>
          <w:p>
            <w:pPr>
              <w:rPr>
                <w:rFonts w:ascii="宋体" w:hAnsi="宋体" w:cs="宋体"/>
                <w:szCs w:val="21"/>
              </w:rPr>
            </w:pPr>
            <w:r>
              <w:rPr>
                <w:rFonts w:hint="eastAsia" w:ascii="宋体" w:hAnsi="宋体" w:cs="宋体"/>
                <w:szCs w:val="21"/>
              </w:rPr>
              <w:t>5) 支持多种文件格式（视频、音频、PPT、DOC、PDF）的课程资源。</w:t>
            </w:r>
          </w:p>
          <w:p>
            <w:pPr>
              <w:rPr>
                <w:rFonts w:ascii="宋体" w:hAnsi="宋体" w:cs="宋体"/>
                <w:szCs w:val="21"/>
              </w:rPr>
            </w:pPr>
            <w:r>
              <w:rPr>
                <w:rFonts w:hint="eastAsia" w:ascii="宋体" w:hAnsi="宋体" w:cs="宋体"/>
                <w:szCs w:val="21"/>
              </w:rPr>
              <w:t>6) 支持教师对课程学习的质量和效果进行跟踪和分析，为课程的持续改进提供依据。</w:t>
            </w:r>
          </w:p>
          <w:p>
            <w:pPr>
              <w:rPr>
                <w:rFonts w:ascii="宋体" w:hAnsi="宋体" w:cs="宋体"/>
                <w:szCs w:val="21"/>
              </w:rPr>
            </w:pPr>
            <w:r>
              <w:rPr>
                <w:rFonts w:hint="eastAsia" w:ascii="宋体" w:hAnsi="宋体" w:cs="宋体"/>
                <w:szCs w:val="21"/>
              </w:rPr>
              <w:t>7) ★支持在线云端资源查阅和校级资源查阅。</w:t>
            </w:r>
          </w:p>
          <w:p>
            <w:pPr>
              <w:rPr>
                <w:rFonts w:ascii="宋体" w:hAnsi="宋体" w:cs="宋体"/>
                <w:szCs w:val="21"/>
              </w:rPr>
            </w:pPr>
            <w:r>
              <w:rPr>
                <w:rFonts w:hint="eastAsia" w:ascii="宋体" w:hAnsi="宋体" w:cs="宋体"/>
                <w:szCs w:val="21"/>
              </w:rPr>
              <w:t>8) 支持校级资源上传及管理。</w:t>
            </w:r>
          </w:p>
          <w:p>
            <w:pPr>
              <w:rPr>
                <w:rFonts w:ascii="宋体" w:hAnsi="宋体" w:cs="宋体"/>
                <w:szCs w:val="21"/>
              </w:rPr>
            </w:pPr>
            <w:r>
              <w:rPr>
                <w:rFonts w:hint="eastAsia" w:ascii="宋体" w:hAnsi="宋体" w:cs="宋体"/>
                <w:szCs w:val="21"/>
              </w:rPr>
              <w:t>9) 支持除矩阵外的多种问卷类型。</w:t>
            </w:r>
          </w:p>
          <w:p>
            <w:pPr>
              <w:rPr>
                <w:rFonts w:ascii="宋体" w:hAnsi="宋体" w:cs="宋体"/>
                <w:szCs w:val="21"/>
              </w:rPr>
            </w:pPr>
            <w:r>
              <w:rPr>
                <w:rFonts w:hint="eastAsia" w:ascii="宋体" w:hAnsi="宋体" w:cs="宋体"/>
                <w:szCs w:val="21"/>
              </w:rPr>
              <w:t>10) 支持对问卷调查结果的智能数据分析。</w:t>
            </w:r>
          </w:p>
          <w:p>
            <w:pPr>
              <w:rPr>
                <w:rFonts w:ascii="宋体" w:hAnsi="宋体" w:cs="宋体"/>
                <w:szCs w:val="21"/>
              </w:rPr>
            </w:pPr>
            <w:r>
              <w:rPr>
                <w:rFonts w:hint="eastAsia" w:ascii="宋体" w:hAnsi="宋体" w:cs="宋体"/>
                <w:szCs w:val="21"/>
              </w:rPr>
              <w:t>11) 利用大数据技术分析学生学习效果，为改善教学效果提供依据。</w:t>
            </w:r>
          </w:p>
          <w:p>
            <w:pPr>
              <w:rPr>
                <w:rFonts w:ascii="宋体" w:hAnsi="宋体" w:cs="宋体"/>
                <w:szCs w:val="21"/>
              </w:rPr>
            </w:pPr>
            <w:r>
              <w:rPr>
                <w:rFonts w:hint="eastAsia" w:ascii="宋体" w:hAnsi="宋体" w:cs="宋体"/>
                <w:szCs w:val="21"/>
              </w:rPr>
              <w:t>12) ★支持手机端查看分析报表，提高决策效率。</w:t>
            </w:r>
          </w:p>
          <w:p>
            <w:pPr>
              <w:rPr>
                <w:rFonts w:ascii="宋体" w:hAnsi="宋体" w:cs="宋体"/>
                <w:szCs w:val="21"/>
              </w:rPr>
            </w:pPr>
            <w:r>
              <w:rPr>
                <w:rFonts w:hint="eastAsia" w:ascii="宋体" w:hAnsi="宋体" w:cs="宋体"/>
                <w:szCs w:val="21"/>
              </w:rPr>
              <w:t>13) 支持人员、班级、课程、资源等基础信息的增、删、改、查。</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★系统平台基于ASP.NET MVC系统架构设计。</w:t>
            </w:r>
          </w:p>
          <w:p>
            <w:pPr>
              <w:rPr>
                <w:rFonts w:ascii="宋体" w:hAnsi="宋体" w:cs="宋体"/>
                <w:szCs w:val="21"/>
              </w:rPr>
            </w:pPr>
            <w:r>
              <w:rPr>
                <w:rFonts w:hint="eastAsia" w:ascii="宋体" w:hAnsi="宋体" w:cs="宋体"/>
                <w:szCs w:val="21"/>
              </w:rPr>
              <w:t>2) 系统采用多层架构，有效的对展示层、服务层和数据层进行分离，使业务逻辑更清晰。</w:t>
            </w:r>
          </w:p>
          <w:p>
            <w:pPr>
              <w:rPr>
                <w:rFonts w:ascii="宋体" w:hAnsi="宋体" w:cs="宋体"/>
                <w:szCs w:val="21"/>
              </w:rPr>
            </w:pPr>
            <w:r>
              <w:rPr>
                <w:rFonts w:hint="eastAsia" w:ascii="宋体" w:hAnsi="宋体" w:cs="宋体"/>
                <w:szCs w:val="21"/>
              </w:rPr>
              <w:t>3) ★系统资源采用云存储技术，支持各种类型的资源存储、分享及使用。</w:t>
            </w:r>
          </w:p>
          <w:p>
            <w:pPr>
              <w:rPr>
                <w:rFonts w:ascii="宋体" w:hAnsi="宋体" w:cs="宋体"/>
                <w:szCs w:val="21"/>
              </w:rPr>
            </w:pPr>
            <w:r>
              <w:rPr>
                <w:rFonts w:hint="eastAsia" w:ascii="宋体" w:hAnsi="宋体" w:cs="宋体"/>
                <w:szCs w:val="21"/>
              </w:rPr>
              <w:t>4) 应用功能组件采用插拔式管理，可根据需要灵活扩展或取舍。</w:t>
            </w:r>
          </w:p>
          <w:p>
            <w:pPr>
              <w:rPr>
                <w:rFonts w:ascii="宋体" w:hAnsi="宋体" w:cs="宋体"/>
                <w:szCs w:val="21"/>
              </w:rPr>
            </w:pPr>
            <w:r>
              <w:rPr>
                <w:rFonts w:hint="eastAsia" w:ascii="宋体" w:hAnsi="宋体" w:cs="宋体"/>
                <w:szCs w:val="21"/>
              </w:rPr>
              <w:t>5) 完全B/S的结构，网站的后台管理、发布和浏览均基于浏览器自由切换，无需安装任何客户端程序或插件。</w:t>
            </w:r>
          </w:p>
          <w:p>
            <w:pPr>
              <w:rPr>
                <w:rFonts w:ascii="宋体" w:hAnsi="宋体" w:cs="宋体"/>
                <w:szCs w:val="21"/>
              </w:rPr>
            </w:pPr>
            <w:r>
              <w:rPr>
                <w:rFonts w:hint="eastAsia" w:ascii="宋体" w:hAnsi="宋体" w:cs="宋体"/>
                <w:szCs w:val="21"/>
              </w:rPr>
              <w:t>6) 系统具备高并发、低延迟的特性。</w:t>
            </w:r>
          </w:p>
          <w:p>
            <w:pPr>
              <w:rPr>
                <w:rFonts w:ascii="宋体" w:hAnsi="宋体" w:cs="宋体"/>
                <w:szCs w:val="21"/>
              </w:rPr>
            </w:pPr>
            <w:r>
              <w:rPr>
                <w:rFonts w:hint="eastAsia" w:ascii="宋体" w:hAnsi="宋体" w:cs="宋体"/>
                <w:szCs w:val="21"/>
              </w:rPr>
              <w:t>7) 系统具有高度的安全性和稳定性。</w:t>
            </w:r>
          </w:p>
          <w:p>
            <w:pPr>
              <w:rPr>
                <w:rFonts w:ascii="宋体" w:hAnsi="宋体" w:cs="宋体"/>
                <w:szCs w:val="21"/>
              </w:rPr>
            </w:pPr>
            <w:r>
              <w:rPr>
                <w:rFonts w:hint="eastAsia" w:ascii="宋体" w:hAnsi="宋体" w:cs="宋体"/>
                <w:szCs w:val="21"/>
              </w:rPr>
              <w:t>8) 提供安全手段防止非授权用户的非法侵入、攻击，避免操作人员的越级操作。</w:t>
            </w:r>
          </w:p>
          <w:p>
            <w:pPr>
              <w:rPr>
                <w:rFonts w:ascii="宋体" w:hAnsi="宋体" w:cs="宋体"/>
                <w:szCs w:val="21"/>
              </w:rPr>
            </w:pPr>
            <w:r>
              <w:rPr>
                <w:rFonts w:hint="eastAsia" w:ascii="宋体" w:hAnsi="宋体" w:cs="宋体"/>
                <w:szCs w:val="21"/>
              </w:rPr>
              <w:t>9) 软件自身具备网页防篡改、防注入式攻击、脚本过滤、防口令猜测等安全措施。</w:t>
            </w:r>
          </w:p>
          <w:p>
            <w:pPr>
              <w:rPr>
                <w:rFonts w:ascii="宋体" w:hAnsi="宋体" w:cs="宋体"/>
                <w:szCs w:val="21"/>
              </w:rPr>
            </w:pPr>
            <w:r>
              <w:rPr>
                <w:rFonts w:hint="eastAsia" w:ascii="宋体" w:hAnsi="宋体" w:cs="宋体"/>
                <w:szCs w:val="21"/>
              </w:rPr>
              <w:t>10) 具备容灾能力，根据运行网站的特点，能够记录系统访问日志及操作日志，备份和恢复系统数据，保证系统安全稳定运行。</w:t>
            </w:r>
          </w:p>
          <w:p>
            <w:pPr>
              <w:rPr>
                <w:rFonts w:ascii="宋体" w:hAnsi="宋体" w:cs="宋体"/>
                <w:szCs w:val="21"/>
              </w:rPr>
            </w:pPr>
            <w:r>
              <w:rPr>
                <w:rFonts w:hint="eastAsia" w:ascii="宋体" w:hAnsi="宋体" w:cs="宋体"/>
                <w:szCs w:val="21"/>
              </w:rPr>
              <w:t>11) 系统整体采用云技术架构。</w:t>
            </w:r>
          </w:p>
          <w:p>
            <w:pPr>
              <w:rPr>
                <w:rFonts w:ascii="宋体" w:hAnsi="宋体" w:cs="宋体"/>
                <w:szCs w:val="21"/>
              </w:rPr>
            </w:pPr>
            <w:r>
              <w:rPr>
                <w:rFonts w:hint="eastAsia" w:ascii="宋体" w:hAnsi="宋体" w:cs="宋体"/>
                <w:szCs w:val="21"/>
              </w:rPr>
              <w:t>12) 客户端使用不同浏览器时，网站页面的最终显示效果一致，保证网站界面美观。</w:t>
            </w:r>
          </w:p>
          <w:p>
            <w:pPr>
              <w:rPr>
                <w:rFonts w:ascii="宋体" w:hAnsi="宋体" w:cs="宋体"/>
                <w:szCs w:val="21"/>
              </w:rPr>
            </w:pPr>
            <w:r>
              <w:rPr>
                <w:rFonts w:hint="eastAsia" w:ascii="宋体" w:hAnsi="宋体" w:cs="宋体"/>
                <w:szCs w:val="21"/>
              </w:rPr>
              <w:t>13) 能防御DOS攻击。</w:t>
            </w:r>
          </w:p>
          <w:p>
            <w:pPr>
              <w:rPr>
                <w:rFonts w:ascii="宋体" w:hAnsi="宋体" w:cs="宋体"/>
                <w:szCs w:val="21"/>
              </w:rPr>
            </w:pPr>
            <w:r>
              <w:rPr>
                <w:rFonts w:hint="eastAsia" w:ascii="宋体" w:hAnsi="宋体" w:cs="宋体"/>
                <w:szCs w:val="21"/>
              </w:rPr>
              <w:t>14) 能够阻断攻击探测，防止对WEB应用和服务器等信息的恶意获取和特征收集。</w:t>
            </w:r>
          </w:p>
          <w:p>
            <w:pPr>
              <w:rPr>
                <w:rFonts w:ascii="宋体" w:hAnsi="宋体" w:cs="宋体"/>
                <w:szCs w:val="21"/>
              </w:rPr>
            </w:pPr>
            <w:r>
              <w:rPr>
                <w:rFonts w:hint="eastAsia" w:ascii="宋体" w:hAnsi="宋体" w:cs="宋体"/>
                <w:szCs w:val="21"/>
              </w:rPr>
              <w:t>15) 能够阻止SQL注入、跨站脚本、目录泄露、目标遍历、COOKIE假冒、认证逃避、命令行注入等常见攻击行为。</w:t>
            </w:r>
          </w:p>
          <w:p>
            <w:pPr>
              <w:rPr>
                <w:rFonts w:ascii="宋体" w:hAnsi="宋体" w:cs="宋体"/>
                <w:szCs w:val="21"/>
              </w:rPr>
            </w:pPr>
            <w:r>
              <w:rPr>
                <w:rFonts w:hint="eastAsia" w:ascii="宋体" w:hAnsi="宋体" w:cs="宋体"/>
                <w:szCs w:val="21"/>
              </w:rPr>
              <w:t>16) ★提供课程资源防盗链功能，防止课程资源被盗用。</w:t>
            </w:r>
          </w:p>
          <w:p>
            <w:pPr>
              <w:rPr>
                <w:rFonts w:ascii="宋体" w:hAnsi="宋体" w:cs="宋体"/>
                <w:szCs w:val="21"/>
              </w:rPr>
            </w:pPr>
            <w:r>
              <w:rPr>
                <w:rFonts w:hint="eastAsia" w:ascii="宋体" w:hAnsi="宋体" w:cs="宋体"/>
                <w:szCs w:val="21"/>
              </w:rPr>
              <w:t>17) 检测到攻击时，能选择阻断当前请求或阻断攻击者的IP。</w:t>
            </w:r>
          </w:p>
          <w:p>
            <w:pPr>
              <w:rPr>
                <w:rFonts w:ascii="宋体" w:hAnsi="宋体" w:cs="宋体"/>
                <w:szCs w:val="21"/>
              </w:rPr>
            </w:pPr>
            <w:r>
              <w:rPr>
                <w:rFonts w:hint="eastAsia" w:ascii="宋体" w:hAnsi="宋体" w:cs="宋体"/>
                <w:szCs w:val="21"/>
              </w:rPr>
              <w:t>二、云立方e教</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★以插件形式集成到Microsoft PowerPoint，提供专业教学资源供教师制作PPT课件使用。</w:t>
            </w:r>
          </w:p>
          <w:p>
            <w:pPr>
              <w:rPr>
                <w:rFonts w:ascii="宋体" w:hAnsi="宋体" w:cs="宋体"/>
                <w:szCs w:val="21"/>
              </w:rPr>
            </w:pPr>
            <w:r>
              <w:rPr>
                <w:rFonts w:hint="eastAsia" w:ascii="宋体" w:hAnsi="宋体" w:cs="宋体"/>
                <w:szCs w:val="21"/>
              </w:rPr>
              <w:t>2) ★支持云立方云端资源一键式插入到PPT进行使用。</w:t>
            </w:r>
          </w:p>
          <w:p>
            <w:pPr>
              <w:rPr>
                <w:rFonts w:ascii="宋体" w:hAnsi="宋体" w:cs="宋体"/>
                <w:szCs w:val="21"/>
              </w:rPr>
            </w:pPr>
            <w:r>
              <w:rPr>
                <w:rFonts w:hint="eastAsia" w:ascii="宋体" w:hAnsi="宋体" w:cs="宋体"/>
                <w:szCs w:val="21"/>
              </w:rPr>
              <w:t>3) 支持教师使用课程包模板备课。</w:t>
            </w:r>
          </w:p>
          <w:p>
            <w:pPr>
              <w:rPr>
                <w:rFonts w:ascii="宋体" w:hAnsi="宋体" w:cs="宋体"/>
                <w:szCs w:val="21"/>
              </w:rPr>
            </w:pPr>
            <w:r>
              <w:rPr>
                <w:rFonts w:hint="eastAsia" w:ascii="宋体" w:hAnsi="宋体" w:cs="宋体"/>
                <w:szCs w:val="21"/>
              </w:rPr>
              <w:t>4) 支持教师离线使用本地资源备课。</w:t>
            </w:r>
          </w:p>
          <w:p>
            <w:pPr>
              <w:rPr>
                <w:rFonts w:ascii="宋体" w:hAnsi="宋体" w:cs="宋体"/>
                <w:szCs w:val="21"/>
              </w:rPr>
            </w:pPr>
            <w:r>
              <w:rPr>
                <w:rFonts w:hint="eastAsia" w:ascii="宋体" w:hAnsi="宋体" w:cs="宋体"/>
                <w:szCs w:val="21"/>
              </w:rPr>
              <w:t>5) 支持用户按专业、分类、类型、关键词检索、预览教学资源。</w:t>
            </w:r>
          </w:p>
          <w:p>
            <w:pPr>
              <w:rPr>
                <w:rFonts w:ascii="宋体" w:hAnsi="宋体" w:cs="宋体"/>
                <w:szCs w:val="21"/>
              </w:rPr>
            </w:pPr>
            <w:r>
              <w:rPr>
                <w:rFonts w:hint="eastAsia" w:ascii="宋体" w:hAnsi="宋体" w:cs="宋体"/>
                <w:szCs w:val="21"/>
              </w:rPr>
              <w:t>6) 支持用户根据需求下载、使用、播放、管理教学资源。</w:t>
            </w:r>
          </w:p>
          <w:p>
            <w:pPr>
              <w:rPr>
                <w:rFonts w:ascii="宋体" w:hAnsi="宋体" w:cs="宋体"/>
                <w:szCs w:val="21"/>
              </w:rPr>
            </w:pPr>
            <w:r>
              <w:rPr>
                <w:rFonts w:hint="eastAsia" w:ascii="宋体" w:hAnsi="宋体" w:cs="宋体"/>
                <w:szCs w:val="21"/>
              </w:rPr>
              <w:t>7) 支持用户上传和管理己有资源。</w:t>
            </w:r>
          </w:p>
          <w:p>
            <w:pPr>
              <w:rPr>
                <w:rFonts w:ascii="宋体" w:hAnsi="宋体" w:cs="宋体"/>
                <w:szCs w:val="21"/>
              </w:rPr>
            </w:pPr>
            <w:r>
              <w:rPr>
                <w:rFonts w:hint="eastAsia" w:ascii="宋体" w:hAnsi="宋体" w:cs="宋体"/>
                <w:szCs w:val="21"/>
              </w:rPr>
              <w:t>8) 支持用户离线检索、播放、使用、管理本地教学资源。</w:t>
            </w:r>
          </w:p>
          <w:p>
            <w:pPr>
              <w:rPr>
                <w:rFonts w:ascii="宋体" w:hAnsi="宋体" w:cs="宋体"/>
                <w:szCs w:val="21"/>
              </w:rPr>
            </w:pPr>
            <w:r>
              <w:rPr>
                <w:rFonts w:hint="eastAsia" w:ascii="宋体" w:hAnsi="宋体" w:cs="宋体"/>
                <w:szCs w:val="21"/>
              </w:rPr>
              <w:t>9) 支持图片、文档、动画、视频、三维结构等多种媒体形式。</w:t>
            </w:r>
          </w:p>
          <w:p>
            <w:pPr>
              <w:rPr>
                <w:rFonts w:ascii="宋体" w:hAnsi="宋体" w:cs="宋体"/>
                <w:szCs w:val="21"/>
              </w:rPr>
            </w:pPr>
            <w:r>
              <w:rPr>
                <w:rFonts w:hint="eastAsia" w:ascii="宋体" w:hAnsi="宋体" w:cs="宋体"/>
                <w:szCs w:val="21"/>
              </w:rPr>
              <w:t>10) 支持教师已完成的备课任务进行删除、重命名、修改排列顺序等管理。</w:t>
            </w:r>
          </w:p>
          <w:p>
            <w:pPr>
              <w:rPr>
                <w:rFonts w:ascii="宋体" w:hAnsi="宋体" w:cs="宋体"/>
                <w:szCs w:val="21"/>
              </w:rPr>
            </w:pPr>
            <w:r>
              <w:rPr>
                <w:rFonts w:hint="eastAsia" w:ascii="宋体" w:hAnsi="宋体" w:cs="宋体"/>
                <w:szCs w:val="21"/>
              </w:rPr>
              <w:t>11) 依托云平台，提供教、学、练、考的信息资源，供教学不同阶段、不同层次使用。</w:t>
            </w:r>
          </w:p>
          <w:p>
            <w:pPr>
              <w:rPr>
                <w:rFonts w:ascii="宋体" w:hAnsi="宋体" w:cs="宋体"/>
                <w:szCs w:val="21"/>
              </w:rPr>
            </w:pPr>
            <w:r>
              <w:rPr>
                <w:rFonts w:hint="eastAsia" w:ascii="宋体" w:hAnsi="宋体" w:cs="宋体"/>
                <w:szCs w:val="21"/>
              </w:rPr>
              <w:t>12) 支持课堂互动答题。</w:t>
            </w:r>
          </w:p>
          <w:p>
            <w:pPr>
              <w:rPr>
                <w:rFonts w:ascii="宋体" w:hAnsi="宋体" w:cs="宋体"/>
                <w:szCs w:val="21"/>
              </w:rPr>
            </w:pPr>
            <w:r>
              <w:rPr>
                <w:rFonts w:hint="eastAsia" w:ascii="宋体" w:hAnsi="宋体" w:cs="宋体"/>
                <w:szCs w:val="21"/>
              </w:rPr>
              <w:t>13) 技能评价支持自动评分、保存过程评价记录。</w:t>
            </w:r>
          </w:p>
          <w:p>
            <w:pPr>
              <w:rPr>
                <w:rFonts w:ascii="宋体" w:hAnsi="宋体" w:cs="宋体"/>
                <w:szCs w:val="21"/>
              </w:rPr>
            </w:pPr>
            <w:r>
              <w:rPr>
                <w:rFonts w:hint="eastAsia" w:ascii="宋体" w:hAnsi="宋体" w:cs="宋体"/>
                <w:szCs w:val="21"/>
              </w:rPr>
              <w:t>14) 实时传输课堂图片等数据到云端。</w:t>
            </w:r>
          </w:p>
          <w:p>
            <w:pPr>
              <w:rPr>
                <w:rFonts w:ascii="宋体" w:hAnsi="宋体" w:cs="宋体"/>
                <w:szCs w:val="21"/>
              </w:rPr>
            </w:pPr>
            <w:r>
              <w:rPr>
                <w:rFonts w:hint="eastAsia" w:ascii="宋体" w:hAnsi="宋体" w:cs="宋体"/>
                <w:szCs w:val="21"/>
              </w:rPr>
              <w:t>15) 支持将学生成绩生成数据报表。</w:t>
            </w:r>
          </w:p>
          <w:p>
            <w:pPr>
              <w:rPr>
                <w:rFonts w:ascii="宋体" w:hAnsi="宋体" w:cs="宋体"/>
                <w:szCs w:val="21"/>
              </w:rPr>
            </w:pPr>
            <w:r>
              <w:rPr>
                <w:rFonts w:hint="eastAsia" w:ascii="宋体" w:hAnsi="宋体" w:cs="宋体"/>
                <w:szCs w:val="21"/>
              </w:rPr>
              <w:t>16) 支持学生课堂快速分组。</w:t>
            </w:r>
          </w:p>
          <w:p>
            <w:pPr>
              <w:rPr>
                <w:rFonts w:ascii="宋体" w:hAnsi="宋体" w:cs="宋体"/>
                <w:szCs w:val="21"/>
              </w:rPr>
            </w:pPr>
            <w:r>
              <w:rPr>
                <w:rFonts w:hint="eastAsia" w:ascii="宋体" w:hAnsi="宋体" w:cs="宋体"/>
                <w:szCs w:val="21"/>
              </w:rPr>
              <w:t>17) 支持教师按照班级、课程、类别、项目查询成绩。</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支持Windows系统，兼容Microsoft PowerPoint 2007或以上版本。</w:t>
            </w:r>
          </w:p>
          <w:p>
            <w:pPr>
              <w:rPr>
                <w:rFonts w:ascii="宋体" w:hAnsi="宋体" w:cs="宋体"/>
                <w:szCs w:val="21"/>
              </w:rPr>
            </w:pPr>
            <w:r>
              <w:rPr>
                <w:rFonts w:hint="eastAsia" w:ascii="宋体" w:hAnsi="宋体" w:cs="宋体"/>
                <w:szCs w:val="21"/>
              </w:rPr>
              <w:t>2) 系统支持在线更新，及时快捷。</w:t>
            </w:r>
          </w:p>
          <w:p>
            <w:pPr>
              <w:rPr>
                <w:rFonts w:ascii="宋体" w:hAnsi="宋体" w:cs="宋体"/>
                <w:szCs w:val="21"/>
              </w:rPr>
            </w:pPr>
            <w:r>
              <w:rPr>
                <w:rFonts w:hint="eastAsia" w:ascii="宋体" w:hAnsi="宋体" w:cs="宋体"/>
                <w:szCs w:val="21"/>
              </w:rPr>
              <w:t>3) 支持Windows平板进行技能评价。</w:t>
            </w:r>
          </w:p>
          <w:p>
            <w:pPr>
              <w:rPr>
                <w:rFonts w:ascii="宋体" w:hAnsi="宋体" w:cs="宋体"/>
                <w:szCs w:val="21"/>
              </w:rPr>
            </w:pPr>
            <w:r>
              <w:rPr>
                <w:rFonts w:hint="eastAsia" w:ascii="宋体" w:hAnsi="宋体" w:cs="宋体"/>
                <w:szCs w:val="21"/>
              </w:rPr>
              <w:t>4) 系统支持在线更新，及时快捷。</w:t>
            </w:r>
          </w:p>
          <w:p>
            <w:pPr>
              <w:rPr>
                <w:rFonts w:ascii="宋体" w:hAnsi="宋体" w:cs="宋体"/>
                <w:szCs w:val="21"/>
              </w:rPr>
            </w:pPr>
            <w:r>
              <w:rPr>
                <w:rFonts w:hint="eastAsia" w:ascii="宋体" w:hAnsi="宋体" w:cs="宋体"/>
                <w:szCs w:val="21"/>
              </w:rPr>
              <w:t>5) ★支持将本地备课资源、评价数据同步到云端。</w:t>
            </w:r>
          </w:p>
          <w:p>
            <w:pPr>
              <w:rPr>
                <w:rFonts w:ascii="宋体" w:hAnsi="宋体" w:cs="宋体"/>
                <w:szCs w:val="21"/>
              </w:rPr>
            </w:pPr>
            <w:r>
              <w:rPr>
                <w:rFonts w:hint="eastAsia" w:ascii="宋体" w:hAnsi="宋体" w:cs="宋体"/>
                <w:szCs w:val="21"/>
              </w:rPr>
              <w:t>三、云立方e学</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★支持职教云立方配套教材、配套设备二维码扫描，查看云端多媒体资源和练习题。</w:t>
            </w:r>
          </w:p>
          <w:p>
            <w:pPr>
              <w:rPr>
                <w:rFonts w:ascii="宋体" w:hAnsi="宋体" w:cs="宋体"/>
                <w:szCs w:val="21"/>
              </w:rPr>
            </w:pPr>
            <w:r>
              <w:rPr>
                <w:rFonts w:hint="eastAsia" w:ascii="宋体" w:hAnsi="宋体" w:cs="宋体"/>
                <w:szCs w:val="21"/>
              </w:rPr>
              <w:t>2) 支持资源在线查询、预览功能。</w:t>
            </w:r>
          </w:p>
          <w:p>
            <w:pPr>
              <w:rPr>
                <w:rFonts w:ascii="宋体" w:hAnsi="宋体" w:cs="宋体"/>
                <w:szCs w:val="21"/>
              </w:rPr>
            </w:pPr>
            <w:r>
              <w:rPr>
                <w:rFonts w:hint="eastAsia" w:ascii="宋体" w:hAnsi="宋体" w:cs="宋体"/>
                <w:szCs w:val="21"/>
              </w:rPr>
              <w:t>3) 支持工作页填写，并提交、保存成绩。</w:t>
            </w:r>
          </w:p>
          <w:p>
            <w:pPr>
              <w:rPr>
                <w:rFonts w:ascii="宋体" w:hAnsi="宋体" w:cs="宋体"/>
                <w:szCs w:val="21"/>
              </w:rPr>
            </w:pPr>
            <w:r>
              <w:rPr>
                <w:rFonts w:hint="eastAsia" w:ascii="宋体" w:hAnsi="宋体" w:cs="宋体"/>
                <w:szCs w:val="21"/>
              </w:rPr>
              <w:t>4) 支持单元测评测验，并提交、保存成绩。</w:t>
            </w:r>
          </w:p>
          <w:p>
            <w:pPr>
              <w:rPr>
                <w:rFonts w:ascii="宋体" w:hAnsi="宋体" w:cs="宋体"/>
                <w:szCs w:val="21"/>
              </w:rPr>
            </w:pPr>
            <w:r>
              <w:rPr>
                <w:rFonts w:hint="eastAsia" w:ascii="宋体" w:hAnsi="宋体" w:cs="宋体"/>
                <w:szCs w:val="21"/>
              </w:rPr>
              <w:t>5) 支持学生按照课程、类别、项目查询个人成绩、排名、能力报表。</w:t>
            </w:r>
          </w:p>
          <w:p>
            <w:pPr>
              <w:rPr>
                <w:rFonts w:ascii="宋体" w:hAnsi="宋体" w:cs="宋体"/>
                <w:szCs w:val="21"/>
              </w:rPr>
            </w:pPr>
            <w:r>
              <w:rPr>
                <w:rFonts w:hint="eastAsia" w:ascii="宋体" w:hAnsi="宋体" w:cs="宋体"/>
                <w:szCs w:val="21"/>
              </w:rPr>
              <w:t>6) 支持课堂互动统一收题、答题、提交答题结果、查看答案，系统自动保存课堂互动成绩。</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支持windows移动平板、智能学习一体机。</w:t>
            </w:r>
          </w:p>
          <w:p>
            <w:pPr>
              <w:rPr>
                <w:rFonts w:ascii="宋体" w:hAnsi="宋体" w:cs="宋体"/>
                <w:szCs w:val="21"/>
              </w:rPr>
            </w:pPr>
            <w:r>
              <w:rPr>
                <w:rFonts w:hint="eastAsia" w:ascii="宋体" w:hAnsi="宋体" w:cs="宋体"/>
                <w:szCs w:val="21"/>
              </w:rPr>
              <w:t>2) ★支持多点触摸操作方式，加强用户交互体验舒适度。</w:t>
            </w:r>
          </w:p>
          <w:p>
            <w:pPr>
              <w:rPr>
                <w:rFonts w:ascii="宋体" w:hAnsi="宋体" w:cs="宋体"/>
                <w:szCs w:val="21"/>
              </w:rPr>
            </w:pPr>
            <w:r>
              <w:rPr>
                <w:rFonts w:hint="eastAsia" w:ascii="宋体" w:hAnsi="宋体" w:cs="宋体"/>
                <w:szCs w:val="21"/>
              </w:rPr>
              <w:t>3) 系统支持在线更新，及时快捷。</w:t>
            </w:r>
          </w:p>
          <w:p>
            <w:pPr>
              <w:rPr>
                <w:rFonts w:ascii="宋体" w:hAnsi="宋体" w:cs="宋体"/>
                <w:szCs w:val="21"/>
              </w:rPr>
            </w:pPr>
            <w:r>
              <w:rPr>
                <w:rFonts w:hint="eastAsia" w:ascii="宋体" w:hAnsi="宋体" w:cs="宋体"/>
                <w:szCs w:val="21"/>
              </w:rPr>
              <w:t>4、云立方移动课堂</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★云立方移动课堂由微课程、练习、微调查、微报表等模块组成。</w:t>
            </w:r>
          </w:p>
          <w:p>
            <w:pPr>
              <w:rPr>
                <w:rFonts w:ascii="宋体" w:hAnsi="宋体" w:cs="宋体"/>
                <w:szCs w:val="21"/>
              </w:rPr>
            </w:pPr>
            <w:r>
              <w:rPr>
                <w:rFonts w:hint="eastAsia" w:ascii="宋体" w:hAnsi="宋体" w:cs="宋体"/>
                <w:szCs w:val="21"/>
              </w:rPr>
              <w:t>2) 微课程支持学生通过手机进行课程学习和交流，帮助学校实行翻转课堂和第二课堂的建设；支持多种文件格式（视频、音频、PPT、DOC、PDF）的课程；支持教师对课程学习的质量和效果进行跟踪和分析，为课程的持续改进提供依据。</w:t>
            </w:r>
          </w:p>
          <w:p>
            <w:pPr>
              <w:rPr>
                <w:rFonts w:ascii="宋体" w:hAnsi="宋体" w:cs="宋体"/>
                <w:szCs w:val="21"/>
              </w:rPr>
            </w:pPr>
            <w:r>
              <w:rPr>
                <w:rFonts w:hint="eastAsia" w:ascii="宋体" w:hAnsi="宋体" w:cs="宋体"/>
                <w:szCs w:val="21"/>
              </w:rPr>
              <w:t>3) ★练习支持网络题库选题、组卷功能，支持多种题型包含单选题、多选题、判断题、填空题、简答题等。</w:t>
            </w:r>
          </w:p>
          <w:p>
            <w:pPr>
              <w:rPr>
                <w:rFonts w:ascii="宋体" w:hAnsi="宋体" w:cs="宋体"/>
                <w:szCs w:val="21"/>
              </w:rPr>
            </w:pPr>
            <w:r>
              <w:rPr>
                <w:rFonts w:hint="eastAsia" w:ascii="宋体" w:hAnsi="宋体" w:cs="宋体"/>
                <w:szCs w:val="21"/>
              </w:rPr>
              <w:t>4) 微调查支持除矩阵外的多种问卷类型，具备问卷调查结果的智能数据分析。</w:t>
            </w:r>
          </w:p>
          <w:p>
            <w:pPr>
              <w:rPr>
                <w:rFonts w:ascii="宋体" w:hAnsi="宋体" w:cs="宋体"/>
                <w:szCs w:val="21"/>
              </w:rPr>
            </w:pPr>
            <w:r>
              <w:rPr>
                <w:rFonts w:hint="eastAsia" w:ascii="宋体" w:hAnsi="宋体" w:cs="宋体"/>
                <w:szCs w:val="21"/>
              </w:rPr>
              <w:t>5) 微报表利用大数据技术分析学生学习、练习、调查等信息，为改善教学效果提供依据；支持手机端查看分析报表，提高决策效率。</w:t>
            </w:r>
          </w:p>
          <w:p>
            <w:pPr>
              <w:rPr>
                <w:rFonts w:ascii="宋体" w:hAnsi="宋体" w:cs="宋体"/>
                <w:szCs w:val="21"/>
              </w:rPr>
            </w:pPr>
            <w:r>
              <w:rPr>
                <w:rFonts w:hint="eastAsia" w:ascii="宋体" w:hAnsi="宋体" w:cs="宋体"/>
                <w:szCs w:val="21"/>
              </w:rPr>
              <w:t>6) ★消息推送具备系统消息在线推送功能，具备课程、练习题、问卷发布时消息自动推送功能。</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支持iOS和Android两种系统的客户端应用。</w:t>
            </w:r>
          </w:p>
          <w:p>
            <w:pPr>
              <w:rPr>
                <w:rFonts w:ascii="宋体" w:hAnsi="宋体" w:cs="宋体"/>
                <w:szCs w:val="21"/>
              </w:rPr>
            </w:pPr>
            <w:r>
              <w:rPr>
                <w:rFonts w:hint="eastAsia" w:ascii="宋体" w:hAnsi="宋体" w:cs="宋体"/>
                <w:szCs w:val="21"/>
              </w:rPr>
              <w:t>2) ★支持除报表分析和后台管理外的功能在移动端使用。</w:t>
            </w:r>
          </w:p>
          <w:p>
            <w:pPr>
              <w:rPr>
                <w:rFonts w:ascii="宋体" w:hAnsi="宋体" w:cs="宋体"/>
                <w:szCs w:val="21"/>
              </w:rPr>
            </w:pPr>
            <w:r>
              <w:rPr>
                <w:rFonts w:hint="eastAsia" w:ascii="宋体" w:hAnsi="宋体" w:cs="宋体"/>
                <w:szCs w:val="21"/>
              </w:rPr>
              <w:t>3) ★支持教师和学生通过移动学习平台或微信二维码扫描学习微课程。</w:t>
            </w:r>
          </w:p>
          <w:p>
            <w:pPr>
              <w:rPr>
                <w:rFonts w:ascii="宋体" w:hAnsi="宋体" w:cs="宋体"/>
                <w:b w:val="0"/>
                <w:bCs/>
                <w:szCs w:val="21"/>
              </w:rPr>
            </w:pPr>
            <w:r>
              <w:rPr>
                <w:rFonts w:hint="eastAsia" w:ascii="宋体" w:hAnsi="宋体" w:cs="宋体"/>
                <w:b w:val="0"/>
                <w:bCs/>
                <w:szCs w:val="21"/>
              </w:rPr>
              <w:t>四、要求平台5年免费售后服务。</w:t>
            </w:r>
          </w:p>
          <w:p>
            <w:pPr>
              <w:rPr>
                <w:rFonts w:ascii="宋体" w:hAnsi="宋体" w:cs="宋体"/>
                <w:szCs w:val="21"/>
              </w:rPr>
            </w:pPr>
            <w:r>
              <w:rPr>
                <w:rFonts w:hint="eastAsia" w:ascii="宋体" w:hAnsi="宋体" w:cs="宋体"/>
                <w:b/>
                <w:szCs w:val="21"/>
              </w:rPr>
              <w:t>★需要提供现场演示。</w:t>
            </w:r>
            <w:r>
              <w:rPr>
                <w:rFonts w:hint="eastAsia" w:ascii="宋体" w:hAnsi="宋体" w:cs="宋体"/>
                <w:szCs w:val="21"/>
              </w:rPr>
              <w:t xml:space="preserve">（须提供现场演示，所有演示时长不超过10分钟，投影仪由代理机构提供,其余由投标人自备）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661" w:type="dxa"/>
            <w:shd w:val="clear" w:color="auto" w:fill="auto"/>
            <w:vAlign w:val="center"/>
          </w:tcPr>
          <w:p>
            <w:pPr>
              <w:spacing w:line="320" w:lineRule="exact"/>
              <w:jc w:val="center"/>
              <w:rPr>
                <w:rFonts w:ascii="宋体" w:hAnsi="宋体"/>
                <w:szCs w:val="21"/>
              </w:rPr>
            </w:pPr>
            <w:r>
              <w:rPr>
                <w:rFonts w:hint="eastAsia" w:ascii="宋体" w:hAnsi="宋体"/>
                <w:szCs w:val="21"/>
              </w:rPr>
              <w:t>2</w:t>
            </w:r>
          </w:p>
        </w:tc>
        <w:tc>
          <w:tcPr>
            <w:tcW w:w="1112" w:type="dxa"/>
            <w:shd w:val="clear" w:color="auto" w:fill="auto"/>
            <w:vAlign w:val="center"/>
          </w:tcPr>
          <w:p>
            <w:pPr>
              <w:jc w:val="center"/>
              <w:rPr>
                <w:rFonts w:ascii="宋体" w:hAnsi="宋体"/>
                <w:szCs w:val="21"/>
              </w:rPr>
            </w:pPr>
            <w:r>
              <w:rPr>
                <w:rFonts w:hint="eastAsia" w:ascii="宋体" w:hAnsi="宋体"/>
                <w:szCs w:val="21"/>
              </w:rPr>
              <w:t>《工程机械技术服务与营销》课程包</w:t>
            </w:r>
          </w:p>
          <w:p>
            <w:pPr>
              <w:jc w:val="center"/>
              <w:rPr>
                <w:rFonts w:ascii="宋体" w:hAnsi="宋体" w:cs="宋体"/>
                <w:szCs w:val="21"/>
              </w:rPr>
            </w:pPr>
          </w:p>
        </w:tc>
        <w:tc>
          <w:tcPr>
            <w:tcW w:w="816" w:type="dxa"/>
            <w:shd w:val="clear" w:color="auto" w:fill="auto"/>
            <w:vAlign w:val="center"/>
          </w:tcPr>
          <w:p>
            <w:pPr>
              <w:spacing w:line="320" w:lineRule="exact"/>
              <w:jc w:val="center"/>
              <w:rPr>
                <w:rFonts w:ascii="宋体" w:hAnsi="宋体"/>
                <w:szCs w:val="21"/>
              </w:rPr>
            </w:pPr>
            <w:r>
              <w:rPr>
                <w:rFonts w:hint="eastAsia" w:ascii="宋体" w:hAnsi="宋体"/>
                <w:szCs w:val="21"/>
              </w:rPr>
              <w:t>1</w:t>
            </w:r>
          </w:p>
        </w:tc>
        <w:tc>
          <w:tcPr>
            <w:tcW w:w="707" w:type="dxa"/>
            <w:shd w:val="clear" w:color="auto" w:fill="auto"/>
            <w:vAlign w:val="center"/>
          </w:tcPr>
          <w:p>
            <w:pPr>
              <w:spacing w:line="320" w:lineRule="exact"/>
              <w:jc w:val="center"/>
              <w:rPr>
                <w:rFonts w:ascii="宋体" w:hAnsi="宋体"/>
                <w:szCs w:val="21"/>
              </w:rPr>
            </w:pPr>
            <w:r>
              <w:rPr>
                <w:rFonts w:hint="eastAsia" w:ascii="宋体" w:hAnsi="宋体"/>
                <w:szCs w:val="21"/>
              </w:rPr>
              <w:t>套</w:t>
            </w:r>
          </w:p>
        </w:tc>
        <w:tc>
          <w:tcPr>
            <w:tcW w:w="5995" w:type="dxa"/>
            <w:shd w:val="clear" w:color="auto" w:fill="auto"/>
          </w:tcPr>
          <w:p>
            <w:pPr>
              <w:jc w:val="left"/>
              <w:rPr>
                <w:rFonts w:ascii="宋体" w:hAnsi="宋体"/>
                <w:szCs w:val="21"/>
              </w:rPr>
            </w:pPr>
            <w:r>
              <w:rPr>
                <w:rFonts w:hint="eastAsia" w:ascii="宋体" w:hAnsi="宋体"/>
                <w:szCs w:val="21"/>
              </w:rPr>
              <w:t>一、模块组织</w:t>
            </w:r>
            <w:r>
              <w:rPr>
                <w:rFonts w:hint="eastAsia" w:ascii="宋体" w:hAnsi="宋体"/>
                <w:szCs w:val="21"/>
              </w:rPr>
              <w:br w:type="textWrapping"/>
            </w:r>
            <w:r>
              <w:rPr>
                <w:rFonts w:hint="eastAsia" w:ascii="宋体" w:hAnsi="宋体"/>
                <w:szCs w:val="21"/>
              </w:rPr>
              <w:t>《工程机械技术服务与营销》课程包必须包含课程标准、教材、PPT课件、数字资源、工作页、试题六个模块，并提供课程资源信息化教学平台。</w:t>
            </w:r>
            <w:r>
              <w:rPr>
                <w:rFonts w:hint="eastAsia" w:ascii="宋体" w:hAnsi="宋体"/>
                <w:szCs w:val="21"/>
              </w:rPr>
              <w:br w:type="textWrapping"/>
            </w:r>
            <w:r>
              <w:rPr>
                <w:rFonts w:hint="eastAsia" w:ascii="宋体" w:hAnsi="宋体"/>
                <w:szCs w:val="21"/>
              </w:rPr>
              <w:t>二、技术要求</w:t>
            </w:r>
            <w:r>
              <w:rPr>
                <w:rFonts w:hint="eastAsia" w:ascii="宋体" w:hAnsi="宋体"/>
                <w:b w:val="0"/>
                <w:bCs w:val="0"/>
                <w:szCs w:val="21"/>
              </w:rPr>
              <w:br w:type="textWrapping"/>
            </w:r>
            <w:r>
              <w:rPr>
                <w:rFonts w:hint="eastAsia" w:ascii="宋体" w:hAnsi="宋体"/>
                <w:b w:val="0"/>
                <w:bCs w:val="0"/>
                <w:szCs w:val="21"/>
              </w:rPr>
              <w:t>（1）《工程机械技术服务与营销》课程包必须提供项目一 挖掘机技术营销、项目二 轮式装载机技术营销、项目三 混凝土泵车技术营销、项目四 沥青摊铺机技术营销、项目五 汽车起重机技术营销、项目六 振动压路机技术营销、项目七 拖式混凝土输送泵技术营销等7个教学项目。</w:t>
            </w:r>
            <w:r>
              <w:rPr>
                <w:rFonts w:hint="eastAsia" w:ascii="宋体" w:hAnsi="宋体"/>
                <w:b w:val="0"/>
                <w:bCs w:val="0"/>
                <w:szCs w:val="21"/>
              </w:rPr>
              <w:br w:type="textWrapping"/>
            </w:r>
            <w:r>
              <w:rPr>
                <w:rFonts w:hint="eastAsia" w:ascii="宋体" w:hAnsi="宋体"/>
                <w:b w:val="0"/>
                <w:bCs w:val="0"/>
                <w:szCs w:val="21"/>
              </w:rPr>
              <w:t>（2）《工程机械技术服务与营销》课程包必须提供课程标准1套，理实一体化教材一套（word版），PPT课件7套对应课程项目内容，总课时量108课时以上，平面动画数</w:t>
            </w:r>
            <w:r>
              <w:rPr>
                <w:rFonts w:hint="eastAsia" w:ascii="宋体" w:hAnsi="宋体"/>
                <w:szCs w:val="21"/>
              </w:rPr>
              <w:t>字化资源30个以上，技能操作视频8个以上（含1个工程机械实训中心的宣传视频），工作页7套，试题7套，每套20道客观题组成。</w:t>
            </w:r>
            <w:r>
              <w:rPr>
                <w:rFonts w:hint="eastAsia" w:ascii="宋体" w:hAnsi="宋体"/>
                <w:szCs w:val="21"/>
              </w:rPr>
              <w:br w:type="textWrapping"/>
            </w:r>
            <w:r>
              <w:rPr>
                <w:rFonts w:hint="eastAsia" w:ascii="宋体" w:hAnsi="宋体"/>
                <w:szCs w:val="21"/>
              </w:rPr>
              <w:t>（3）数字化资源平面动画资源必须采用flash技术进行开发，要求24帧/秒，每个平面动画描述一个知识点。</w:t>
            </w:r>
            <w:r>
              <w:rPr>
                <w:rFonts w:hint="eastAsia" w:ascii="宋体" w:hAnsi="宋体"/>
                <w:szCs w:val="21"/>
              </w:rPr>
              <w:br w:type="textWrapping"/>
            </w:r>
            <w:r>
              <w:rPr>
                <w:rFonts w:hint="eastAsia" w:ascii="宋体" w:hAnsi="宋体"/>
                <w:szCs w:val="21"/>
              </w:rPr>
              <w:t>（4）数字化资源三维动画资源必须采用3DMAX技术一比一比例实物建模，采用unity3D技术实现，要求能够无限放大缩小，任意角度旋转，能够真实展现总成、零部件以及它们之间的位置关系。</w:t>
            </w:r>
            <w:r>
              <w:rPr>
                <w:rFonts w:hint="eastAsia" w:ascii="宋体" w:hAnsi="宋体"/>
                <w:szCs w:val="21"/>
              </w:rPr>
              <w:br w:type="textWrapping"/>
            </w:r>
            <w:r>
              <w:rPr>
                <w:rFonts w:hint="eastAsia" w:ascii="宋体" w:hAnsi="宋体"/>
                <w:szCs w:val="21"/>
              </w:rPr>
              <w:t>（5）数字化资源技能操作视频采用双机位拍摄，视频最终展现为1280*720高清格式，同步语音讲解，配音采用男中音，语速在每分钟250至260字之间，视频剪辑过程中要求体现教学设计元素，如工具设备或仪器的使用、涉及器件安全或人身安全的注意事项提示等，每个技能视频6至8分钟左右，完整展示一个技能类操作。</w:t>
            </w:r>
            <w:r>
              <w:rPr>
                <w:rFonts w:hint="eastAsia" w:ascii="宋体" w:hAnsi="宋体"/>
                <w:szCs w:val="21"/>
              </w:rPr>
              <w:br w:type="textWrapping"/>
            </w:r>
            <w:r>
              <w:rPr>
                <w:rFonts w:hint="eastAsia" w:ascii="宋体" w:hAnsi="宋体"/>
                <w:szCs w:val="21"/>
              </w:rPr>
              <w:t>三、课程规格</w:t>
            </w:r>
            <w:r>
              <w:rPr>
                <w:rFonts w:hint="eastAsia" w:ascii="宋体" w:hAnsi="宋体"/>
                <w:szCs w:val="21"/>
              </w:rPr>
              <w:br w:type="textWrapping"/>
            </w:r>
            <w:r>
              <w:rPr>
                <w:rFonts w:hint="eastAsia" w:ascii="宋体" w:hAnsi="宋体"/>
                <w:szCs w:val="21"/>
              </w:rPr>
              <w:t>1、课程标准：必须包含《工程机械技术服务与营销》课程性质、课程目标、内容目标，对课程实施有科学依据的教学指导性文件。</w:t>
            </w:r>
            <w:r>
              <w:rPr>
                <w:rFonts w:hint="eastAsia" w:ascii="宋体" w:hAnsi="宋体"/>
                <w:szCs w:val="21"/>
              </w:rPr>
              <w:br w:type="textWrapping"/>
            </w:r>
            <w:r>
              <w:rPr>
                <w:rFonts w:hint="eastAsia" w:ascii="宋体" w:hAnsi="宋体"/>
                <w:szCs w:val="21"/>
              </w:rPr>
              <w:t>2、教材：经过教学设计对《工程机械技术服务与营销》课程项目内容有具体的知识点与技能点描述，教材图标素材经过设计和排版；</w:t>
            </w:r>
            <w:r>
              <w:rPr>
                <w:rFonts w:hint="eastAsia" w:ascii="宋体" w:hAnsi="宋体"/>
                <w:szCs w:val="21"/>
              </w:rPr>
              <w:br w:type="textWrapping"/>
            </w:r>
            <w:r>
              <w:rPr>
                <w:rFonts w:hint="eastAsia" w:ascii="宋体" w:hAnsi="宋体"/>
                <w:szCs w:val="21"/>
              </w:rPr>
              <w:t>3、PPT课件：根据课程教材进行设计，必须能够满足本门课程教师授课使用要求，要求风格统一、版面美观大方、知识点和技能点描述准确。</w:t>
            </w:r>
            <w:r>
              <w:rPr>
                <w:rFonts w:hint="eastAsia" w:ascii="宋体" w:hAnsi="宋体"/>
                <w:szCs w:val="21"/>
              </w:rPr>
              <w:br w:type="textWrapping"/>
            </w:r>
            <w:r>
              <w:rPr>
                <w:rFonts w:hint="eastAsia" w:ascii="宋体" w:hAnsi="宋体"/>
                <w:szCs w:val="21"/>
              </w:rPr>
              <w:t>4、平面动画资源：能够准确全面的描述结构、原理、功用和组成等，要求风格统一、画面美观，数量必须达到30个以上；</w:t>
            </w:r>
            <w:r>
              <w:rPr>
                <w:rFonts w:hint="eastAsia" w:ascii="宋体" w:hAnsi="宋体"/>
                <w:szCs w:val="21"/>
              </w:rPr>
              <w:br w:type="textWrapping"/>
            </w:r>
            <w:r>
              <w:rPr>
                <w:rFonts w:hint="eastAsia" w:ascii="宋体" w:hAnsi="宋体"/>
                <w:szCs w:val="21"/>
              </w:rPr>
              <w:t>5、技能操作视频：要求真人入画操作，能够准确，清晰的展示技能操作，视频时长必须达到70分钟以上。</w:t>
            </w:r>
            <w:r>
              <w:rPr>
                <w:rFonts w:hint="eastAsia" w:ascii="宋体" w:hAnsi="宋体"/>
                <w:szCs w:val="21"/>
              </w:rPr>
              <w:br w:type="textWrapping"/>
            </w:r>
            <w:r>
              <w:rPr>
                <w:rFonts w:hint="eastAsia" w:ascii="宋体" w:hAnsi="宋体"/>
                <w:szCs w:val="21"/>
              </w:rPr>
              <w:t>6、工作页：能够全面的反应本门课程学生实训操作，能够方便学生填写。</w:t>
            </w:r>
            <w:r>
              <w:rPr>
                <w:rFonts w:hint="eastAsia" w:ascii="宋体" w:hAnsi="宋体"/>
                <w:szCs w:val="21"/>
              </w:rPr>
              <w:br w:type="textWrapping"/>
            </w:r>
            <w:r>
              <w:rPr>
                <w:rFonts w:hint="eastAsia" w:ascii="宋体" w:hAnsi="宋体"/>
                <w:szCs w:val="21"/>
              </w:rPr>
              <w:t>7、试题：知识点与技能点理论评价的客观题目，要求一套试题必须有20道以上试题。</w:t>
            </w:r>
            <w:r>
              <w:rPr>
                <w:rFonts w:hint="eastAsia" w:ascii="宋体" w:hAnsi="宋体"/>
                <w:szCs w:val="21"/>
              </w:rPr>
              <w:br w:type="textWrapping"/>
            </w:r>
            <w:r>
              <w:rPr>
                <w:rFonts w:hint="eastAsia" w:ascii="宋体" w:hAnsi="宋体"/>
                <w:b/>
                <w:szCs w:val="21"/>
              </w:rPr>
              <w:t>★投标人需在投标文件中提供针对本项目课程标准、教材、PPT课件、数字资源、工作页、试题的成功案例成果一套(提供电子档加U盘)，否则，投标无效。</w:t>
            </w:r>
            <w:r>
              <w:rPr>
                <w:rFonts w:hint="eastAsia" w:ascii="宋体" w:hAnsi="宋体"/>
                <w:szCs w:val="21"/>
              </w:rPr>
              <w:t xml:space="preserve">                                                               </w:t>
            </w:r>
            <w:r>
              <w:rPr>
                <w:rFonts w:hint="eastAsia" w:ascii="宋体" w:hAnsi="宋体"/>
                <w:b/>
                <w:bCs/>
                <w:szCs w:val="21"/>
                <w:u w:val="single"/>
              </w:rPr>
              <w:t>课程资源包需搭载“信息化教学平台”，具体要求如下：</w:t>
            </w:r>
          </w:p>
          <w:p>
            <w:pPr>
              <w:rPr>
                <w:rFonts w:ascii="宋体" w:hAnsi="宋体" w:cs="宋体"/>
                <w:szCs w:val="21"/>
              </w:rPr>
            </w:pPr>
            <w:r>
              <w:rPr>
                <w:rFonts w:hint="eastAsia" w:ascii="宋体" w:hAnsi="宋体" w:cs="宋体"/>
                <w:szCs w:val="21"/>
              </w:rPr>
              <w:t>一、 校级云平台：</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具备学校简介和学校照片展示功能。</w:t>
            </w:r>
          </w:p>
          <w:p>
            <w:pPr>
              <w:rPr>
                <w:rFonts w:ascii="宋体" w:hAnsi="宋体" w:cs="宋体"/>
                <w:szCs w:val="21"/>
              </w:rPr>
            </w:pPr>
            <w:r>
              <w:rPr>
                <w:rFonts w:hint="eastAsia" w:ascii="宋体" w:hAnsi="宋体" w:cs="宋体"/>
                <w:szCs w:val="21"/>
              </w:rPr>
              <w:t>2) 具备名师介绍和名师课程展示功能。</w:t>
            </w:r>
          </w:p>
          <w:p>
            <w:pPr>
              <w:rPr>
                <w:rFonts w:ascii="宋体" w:hAnsi="宋体" w:cs="宋体"/>
                <w:szCs w:val="21"/>
              </w:rPr>
            </w:pPr>
            <w:r>
              <w:rPr>
                <w:rFonts w:hint="eastAsia" w:ascii="宋体" w:hAnsi="宋体" w:cs="宋体"/>
                <w:szCs w:val="21"/>
              </w:rPr>
              <w:t>3) ★具备精品课程的展示及新课程推荐功能。</w:t>
            </w:r>
          </w:p>
          <w:p>
            <w:pPr>
              <w:rPr>
                <w:rFonts w:ascii="宋体" w:hAnsi="宋体" w:cs="宋体"/>
                <w:szCs w:val="21"/>
              </w:rPr>
            </w:pPr>
            <w:r>
              <w:rPr>
                <w:rFonts w:hint="eastAsia" w:ascii="宋体" w:hAnsi="宋体" w:cs="宋体"/>
                <w:szCs w:val="21"/>
              </w:rPr>
              <w:t>4) 支持学生通过电脑和手机进行课程学习和交流，帮助学校实行翻转课堂和第二课堂的建设。</w:t>
            </w:r>
          </w:p>
          <w:p>
            <w:pPr>
              <w:rPr>
                <w:rFonts w:ascii="宋体" w:hAnsi="宋体" w:cs="宋体"/>
                <w:szCs w:val="21"/>
              </w:rPr>
            </w:pPr>
            <w:r>
              <w:rPr>
                <w:rFonts w:hint="eastAsia" w:ascii="宋体" w:hAnsi="宋体" w:cs="宋体"/>
                <w:szCs w:val="21"/>
              </w:rPr>
              <w:t>5) 支持多种文件格式（视频、音频、PPT、DOC、PDF）的课程资源。</w:t>
            </w:r>
          </w:p>
          <w:p>
            <w:pPr>
              <w:rPr>
                <w:rFonts w:ascii="宋体" w:hAnsi="宋体" w:cs="宋体"/>
                <w:szCs w:val="21"/>
              </w:rPr>
            </w:pPr>
            <w:r>
              <w:rPr>
                <w:rFonts w:hint="eastAsia" w:ascii="宋体" w:hAnsi="宋体" w:cs="宋体"/>
                <w:szCs w:val="21"/>
              </w:rPr>
              <w:t>6) 支持教师对课程学习的质量和效果进行跟踪和分析，为课程的持续改进提供依据。</w:t>
            </w:r>
          </w:p>
          <w:p>
            <w:pPr>
              <w:rPr>
                <w:rFonts w:ascii="宋体" w:hAnsi="宋体" w:cs="宋体"/>
                <w:szCs w:val="21"/>
              </w:rPr>
            </w:pPr>
            <w:r>
              <w:rPr>
                <w:rFonts w:hint="eastAsia" w:ascii="宋体" w:hAnsi="宋体" w:cs="宋体"/>
                <w:szCs w:val="21"/>
              </w:rPr>
              <w:t>7) ★支持在线云端资源查阅和校级资源查阅。</w:t>
            </w:r>
          </w:p>
          <w:p>
            <w:pPr>
              <w:rPr>
                <w:rFonts w:ascii="宋体" w:hAnsi="宋体" w:cs="宋体"/>
                <w:szCs w:val="21"/>
              </w:rPr>
            </w:pPr>
            <w:r>
              <w:rPr>
                <w:rFonts w:hint="eastAsia" w:ascii="宋体" w:hAnsi="宋体" w:cs="宋体"/>
                <w:szCs w:val="21"/>
              </w:rPr>
              <w:t>8) 支持校级资源上传及管理。</w:t>
            </w:r>
          </w:p>
          <w:p>
            <w:pPr>
              <w:rPr>
                <w:rFonts w:ascii="宋体" w:hAnsi="宋体" w:cs="宋体"/>
                <w:szCs w:val="21"/>
              </w:rPr>
            </w:pPr>
            <w:r>
              <w:rPr>
                <w:rFonts w:hint="eastAsia" w:ascii="宋体" w:hAnsi="宋体" w:cs="宋体"/>
                <w:szCs w:val="21"/>
              </w:rPr>
              <w:t>9) 支持除矩阵外的多种问卷类型。</w:t>
            </w:r>
          </w:p>
          <w:p>
            <w:pPr>
              <w:rPr>
                <w:rFonts w:ascii="宋体" w:hAnsi="宋体" w:cs="宋体"/>
                <w:szCs w:val="21"/>
              </w:rPr>
            </w:pPr>
            <w:r>
              <w:rPr>
                <w:rFonts w:hint="eastAsia" w:ascii="宋体" w:hAnsi="宋体" w:cs="宋体"/>
                <w:szCs w:val="21"/>
              </w:rPr>
              <w:t>10) 支持对问卷调查结果的智能数据分析。</w:t>
            </w:r>
          </w:p>
          <w:p>
            <w:pPr>
              <w:rPr>
                <w:rFonts w:ascii="宋体" w:hAnsi="宋体" w:cs="宋体"/>
                <w:szCs w:val="21"/>
              </w:rPr>
            </w:pPr>
            <w:r>
              <w:rPr>
                <w:rFonts w:hint="eastAsia" w:ascii="宋体" w:hAnsi="宋体" w:cs="宋体"/>
                <w:szCs w:val="21"/>
              </w:rPr>
              <w:t>11) 利用大数据技术分析学生学习效果，为改善教学效果提供依据。</w:t>
            </w:r>
          </w:p>
          <w:p>
            <w:pPr>
              <w:rPr>
                <w:rFonts w:ascii="宋体" w:hAnsi="宋体" w:cs="宋体"/>
                <w:szCs w:val="21"/>
              </w:rPr>
            </w:pPr>
            <w:r>
              <w:rPr>
                <w:rFonts w:hint="eastAsia" w:ascii="宋体" w:hAnsi="宋体" w:cs="宋体"/>
                <w:szCs w:val="21"/>
              </w:rPr>
              <w:t>12) ★支持手机端查看分析报表，提高决策效率。</w:t>
            </w:r>
          </w:p>
          <w:p>
            <w:pPr>
              <w:rPr>
                <w:rFonts w:ascii="宋体" w:hAnsi="宋体" w:cs="宋体"/>
                <w:szCs w:val="21"/>
              </w:rPr>
            </w:pPr>
            <w:r>
              <w:rPr>
                <w:rFonts w:hint="eastAsia" w:ascii="宋体" w:hAnsi="宋体" w:cs="宋体"/>
                <w:szCs w:val="21"/>
              </w:rPr>
              <w:t>13) 支持人员、班级、课程、资源等基础信息的增、删、改、查。</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★系统平台基于ASP.NET MVC系统架构设计。</w:t>
            </w:r>
          </w:p>
          <w:p>
            <w:pPr>
              <w:rPr>
                <w:rFonts w:ascii="宋体" w:hAnsi="宋体" w:cs="宋体"/>
                <w:szCs w:val="21"/>
              </w:rPr>
            </w:pPr>
            <w:r>
              <w:rPr>
                <w:rFonts w:hint="eastAsia" w:ascii="宋体" w:hAnsi="宋体" w:cs="宋体"/>
                <w:szCs w:val="21"/>
              </w:rPr>
              <w:t>2) 系统采用多层架构，有效的对展示层、服务层和数据层进行分离，使业务逻辑更清晰。</w:t>
            </w:r>
          </w:p>
          <w:p>
            <w:pPr>
              <w:rPr>
                <w:rFonts w:ascii="宋体" w:hAnsi="宋体" w:cs="宋体"/>
                <w:szCs w:val="21"/>
              </w:rPr>
            </w:pPr>
            <w:r>
              <w:rPr>
                <w:rFonts w:hint="eastAsia" w:ascii="宋体" w:hAnsi="宋体" w:cs="宋体"/>
                <w:szCs w:val="21"/>
              </w:rPr>
              <w:t>3) ★系统资源采用云存储技术，支持各种类型的资源存储、分享及使用。</w:t>
            </w:r>
          </w:p>
          <w:p>
            <w:pPr>
              <w:rPr>
                <w:rFonts w:ascii="宋体" w:hAnsi="宋体" w:cs="宋体"/>
                <w:szCs w:val="21"/>
              </w:rPr>
            </w:pPr>
            <w:r>
              <w:rPr>
                <w:rFonts w:hint="eastAsia" w:ascii="宋体" w:hAnsi="宋体" w:cs="宋体"/>
                <w:szCs w:val="21"/>
              </w:rPr>
              <w:t>4) 应用功能组件采用插拔式管理，可根据需要灵活扩展或取舍。</w:t>
            </w:r>
          </w:p>
          <w:p>
            <w:pPr>
              <w:rPr>
                <w:rFonts w:ascii="宋体" w:hAnsi="宋体" w:cs="宋体"/>
                <w:szCs w:val="21"/>
              </w:rPr>
            </w:pPr>
            <w:r>
              <w:rPr>
                <w:rFonts w:hint="eastAsia" w:ascii="宋体" w:hAnsi="宋体" w:cs="宋体"/>
                <w:szCs w:val="21"/>
              </w:rPr>
              <w:t>5) 完全B/S的结构，网站的后台管理、发布和浏览均基于浏览器自由切换，无需安装任何客户端程序或插件。</w:t>
            </w:r>
          </w:p>
          <w:p>
            <w:pPr>
              <w:rPr>
                <w:rFonts w:ascii="宋体" w:hAnsi="宋体" w:cs="宋体"/>
                <w:szCs w:val="21"/>
              </w:rPr>
            </w:pPr>
            <w:r>
              <w:rPr>
                <w:rFonts w:hint="eastAsia" w:ascii="宋体" w:hAnsi="宋体" w:cs="宋体"/>
                <w:szCs w:val="21"/>
              </w:rPr>
              <w:t>6) 系统具备高并发、低延迟的特性。</w:t>
            </w:r>
          </w:p>
          <w:p>
            <w:pPr>
              <w:rPr>
                <w:rFonts w:ascii="宋体" w:hAnsi="宋体" w:cs="宋体"/>
                <w:szCs w:val="21"/>
              </w:rPr>
            </w:pPr>
            <w:r>
              <w:rPr>
                <w:rFonts w:hint="eastAsia" w:ascii="宋体" w:hAnsi="宋体" w:cs="宋体"/>
                <w:szCs w:val="21"/>
              </w:rPr>
              <w:t>7) 系统具有高度的安全性和稳定性。</w:t>
            </w:r>
          </w:p>
          <w:p>
            <w:pPr>
              <w:rPr>
                <w:rFonts w:ascii="宋体" w:hAnsi="宋体" w:cs="宋体"/>
                <w:szCs w:val="21"/>
              </w:rPr>
            </w:pPr>
            <w:r>
              <w:rPr>
                <w:rFonts w:hint="eastAsia" w:ascii="宋体" w:hAnsi="宋体" w:cs="宋体"/>
                <w:szCs w:val="21"/>
              </w:rPr>
              <w:t>8) 提供安全手段防止非授权用户的非法侵入、攻击，避免操作人员的越级操作。</w:t>
            </w:r>
          </w:p>
          <w:p>
            <w:pPr>
              <w:rPr>
                <w:rFonts w:ascii="宋体" w:hAnsi="宋体" w:cs="宋体"/>
                <w:szCs w:val="21"/>
              </w:rPr>
            </w:pPr>
            <w:r>
              <w:rPr>
                <w:rFonts w:hint="eastAsia" w:ascii="宋体" w:hAnsi="宋体" w:cs="宋体"/>
                <w:szCs w:val="21"/>
              </w:rPr>
              <w:t>9) 软件自身具备网页防篡改、防注入式攻击、脚本过滤、防口令猜测等安全措施。</w:t>
            </w:r>
          </w:p>
          <w:p>
            <w:pPr>
              <w:rPr>
                <w:rFonts w:ascii="宋体" w:hAnsi="宋体" w:cs="宋体"/>
                <w:szCs w:val="21"/>
              </w:rPr>
            </w:pPr>
            <w:r>
              <w:rPr>
                <w:rFonts w:hint="eastAsia" w:ascii="宋体" w:hAnsi="宋体" w:cs="宋体"/>
                <w:szCs w:val="21"/>
              </w:rPr>
              <w:t>10) 具备容灾能力，根据运行网站的特点，能够记录系统访问日志及操作日志，备份和恢复系统数据，保证系统安全稳定运行。</w:t>
            </w:r>
          </w:p>
          <w:p>
            <w:pPr>
              <w:rPr>
                <w:rFonts w:ascii="宋体" w:hAnsi="宋体" w:cs="宋体"/>
                <w:szCs w:val="21"/>
              </w:rPr>
            </w:pPr>
            <w:r>
              <w:rPr>
                <w:rFonts w:hint="eastAsia" w:ascii="宋体" w:hAnsi="宋体" w:cs="宋体"/>
                <w:szCs w:val="21"/>
              </w:rPr>
              <w:t>11) 系统整体采用云技术架构。</w:t>
            </w:r>
          </w:p>
          <w:p>
            <w:pPr>
              <w:rPr>
                <w:rFonts w:ascii="宋体" w:hAnsi="宋体" w:cs="宋体"/>
                <w:szCs w:val="21"/>
              </w:rPr>
            </w:pPr>
            <w:r>
              <w:rPr>
                <w:rFonts w:hint="eastAsia" w:ascii="宋体" w:hAnsi="宋体" w:cs="宋体"/>
                <w:szCs w:val="21"/>
              </w:rPr>
              <w:t>12) 客户端使用不同浏览器时，网站页面的最终显示效果一致，保证网站界面美观。</w:t>
            </w:r>
          </w:p>
          <w:p>
            <w:pPr>
              <w:rPr>
                <w:rFonts w:ascii="宋体" w:hAnsi="宋体" w:cs="宋体"/>
                <w:szCs w:val="21"/>
              </w:rPr>
            </w:pPr>
            <w:r>
              <w:rPr>
                <w:rFonts w:hint="eastAsia" w:ascii="宋体" w:hAnsi="宋体" w:cs="宋体"/>
                <w:szCs w:val="21"/>
              </w:rPr>
              <w:t>13) 能防御DOS攻击。</w:t>
            </w:r>
          </w:p>
          <w:p>
            <w:pPr>
              <w:rPr>
                <w:rFonts w:ascii="宋体" w:hAnsi="宋体" w:cs="宋体"/>
                <w:szCs w:val="21"/>
              </w:rPr>
            </w:pPr>
            <w:r>
              <w:rPr>
                <w:rFonts w:hint="eastAsia" w:ascii="宋体" w:hAnsi="宋体" w:cs="宋体"/>
                <w:szCs w:val="21"/>
              </w:rPr>
              <w:t>14) 能够阻断攻击探测，防止对WEB应用和服务器等信息的恶意获取和特征收集。</w:t>
            </w:r>
          </w:p>
          <w:p>
            <w:pPr>
              <w:rPr>
                <w:rFonts w:ascii="宋体" w:hAnsi="宋体" w:cs="宋体"/>
                <w:szCs w:val="21"/>
              </w:rPr>
            </w:pPr>
            <w:r>
              <w:rPr>
                <w:rFonts w:hint="eastAsia" w:ascii="宋体" w:hAnsi="宋体" w:cs="宋体"/>
                <w:szCs w:val="21"/>
              </w:rPr>
              <w:t>15) 能够阻止SQL注入、跨站脚本、目录泄露、目标遍历、COOKIE假冒、认证逃避、命令行注入等常见攻击行为。</w:t>
            </w:r>
          </w:p>
          <w:p>
            <w:pPr>
              <w:rPr>
                <w:rFonts w:ascii="宋体" w:hAnsi="宋体" w:cs="宋体"/>
                <w:szCs w:val="21"/>
              </w:rPr>
            </w:pPr>
            <w:r>
              <w:rPr>
                <w:rFonts w:hint="eastAsia" w:ascii="宋体" w:hAnsi="宋体" w:cs="宋体"/>
                <w:szCs w:val="21"/>
              </w:rPr>
              <w:t>16) ★提供课程资源防盗链功能，防止课程资源被盗用。</w:t>
            </w:r>
          </w:p>
          <w:p>
            <w:pPr>
              <w:rPr>
                <w:rFonts w:ascii="宋体" w:hAnsi="宋体" w:cs="宋体"/>
                <w:szCs w:val="21"/>
              </w:rPr>
            </w:pPr>
            <w:r>
              <w:rPr>
                <w:rFonts w:hint="eastAsia" w:ascii="宋体" w:hAnsi="宋体" w:cs="宋体"/>
                <w:szCs w:val="21"/>
              </w:rPr>
              <w:t>17) 检测到攻击时，能选择阻断当前请求或阻断攻击者的IP。</w:t>
            </w:r>
          </w:p>
          <w:p>
            <w:pPr>
              <w:rPr>
                <w:rFonts w:ascii="宋体" w:hAnsi="宋体" w:cs="宋体"/>
                <w:szCs w:val="21"/>
              </w:rPr>
            </w:pPr>
            <w:r>
              <w:rPr>
                <w:rFonts w:hint="eastAsia" w:ascii="宋体" w:hAnsi="宋体" w:cs="宋体"/>
                <w:szCs w:val="21"/>
              </w:rPr>
              <w:t>二、云立方e教</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★以插件形式集成到Microsoft PowerPoint，提供专业教学资源供教师制作PPT课件使用。</w:t>
            </w:r>
          </w:p>
          <w:p>
            <w:pPr>
              <w:rPr>
                <w:rFonts w:ascii="宋体" w:hAnsi="宋体" w:cs="宋体"/>
                <w:szCs w:val="21"/>
              </w:rPr>
            </w:pPr>
            <w:r>
              <w:rPr>
                <w:rFonts w:hint="eastAsia" w:ascii="宋体" w:hAnsi="宋体" w:cs="宋体"/>
                <w:szCs w:val="21"/>
              </w:rPr>
              <w:t>2) ★支持云立方云端资源一键式插入到PPT进行使用。</w:t>
            </w:r>
          </w:p>
          <w:p>
            <w:pPr>
              <w:rPr>
                <w:rFonts w:ascii="宋体" w:hAnsi="宋体" w:cs="宋体"/>
                <w:szCs w:val="21"/>
              </w:rPr>
            </w:pPr>
            <w:r>
              <w:rPr>
                <w:rFonts w:hint="eastAsia" w:ascii="宋体" w:hAnsi="宋体" w:cs="宋体"/>
                <w:szCs w:val="21"/>
              </w:rPr>
              <w:t>3) 支持教师使用课程包模板备课。</w:t>
            </w:r>
          </w:p>
          <w:p>
            <w:pPr>
              <w:rPr>
                <w:rFonts w:ascii="宋体" w:hAnsi="宋体" w:cs="宋体"/>
                <w:szCs w:val="21"/>
              </w:rPr>
            </w:pPr>
            <w:r>
              <w:rPr>
                <w:rFonts w:hint="eastAsia" w:ascii="宋体" w:hAnsi="宋体" w:cs="宋体"/>
                <w:szCs w:val="21"/>
              </w:rPr>
              <w:t>4) 支持教师离线使用本地资源备课。</w:t>
            </w:r>
          </w:p>
          <w:p>
            <w:pPr>
              <w:rPr>
                <w:rFonts w:ascii="宋体" w:hAnsi="宋体" w:cs="宋体"/>
                <w:szCs w:val="21"/>
              </w:rPr>
            </w:pPr>
            <w:r>
              <w:rPr>
                <w:rFonts w:hint="eastAsia" w:ascii="宋体" w:hAnsi="宋体" w:cs="宋体"/>
                <w:szCs w:val="21"/>
              </w:rPr>
              <w:t>5) 支持用户按专业、分类、类型、关键词检索、预览教学资源。</w:t>
            </w:r>
          </w:p>
          <w:p>
            <w:pPr>
              <w:rPr>
                <w:rFonts w:ascii="宋体" w:hAnsi="宋体" w:cs="宋体"/>
                <w:szCs w:val="21"/>
              </w:rPr>
            </w:pPr>
            <w:r>
              <w:rPr>
                <w:rFonts w:hint="eastAsia" w:ascii="宋体" w:hAnsi="宋体" w:cs="宋体"/>
                <w:szCs w:val="21"/>
              </w:rPr>
              <w:t>6) 支持用户根据需求下载、使用、播放、管理教学资源。</w:t>
            </w:r>
          </w:p>
          <w:p>
            <w:pPr>
              <w:rPr>
                <w:rFonts w:ascii="宋体" w:hAnsi="宋体" w:cs="宋体"/>
                <w:szCs w:val="21"/>
              </w:rPr>
            </w:pPr>
            <w:r>
              <w:rPr>
                <w:rFonts w:hint="eastAsia" w:ascii="宋体" w:hAnsi="宋体" w:cs="宋体"/>
                <w:szCs w:val="21"/>
              </w:rPr>
              <w:t>7) 支持用户上传和管理己有资源。</w:t>
            </w:r>
          </w:p>
          <w:p>
            <w:pPr>
              <w:rPr>
                <w:rFonts w:ascii="宋体" w:hAnsi="宋体" w:cs="宋体"/>
                <w:szCs w:val="21"/>
              </w:rPr>
            </w:pPr>
            <w:r>
              <w:rPr>
                <w:rFonts w:hint="eastAsia" w:ascii="宋体" w:hAnsi="宋体" w:cs="宋体"/>
                <w:szCs w:val="21"/>
              </w:rPr>
              <w:t>8) 支持用户离线检索、播放、使用、管理本地教学资源。</w:t>
            </w:r>
          </w:p>
          <w:p>
            <w:pPr>
              <w:rPr>
                <w:rFonts w:ascii="宋体" w:hAnsi="宋体" w:cs="宋体"/>
                <w:szCs w:val="21"/>
              </w:rPr>
            </w:pPr>
            <w:r>
              <w:rPr>
                <w:rFonts w:hint="eastAsia" w:ascii="宋体" w:hAnsi="宋体" w:cs="宋体"/>
                <w:szCs w:val="21"/>
              </w:rPr>
              <w:t>9) 支持图片、文档、动画、视频、三维结构等多种媒体形式。</w:t>
            </w:r>
          </w:p>
          <w:p>
            <w:pPr>
              <w:rPr>
                <w:rFonts w:ascii="宋体" w:hAnsi="宋体" w:cs="宋体"/>
                <w:szCs w:val="21"/>
              </w:rPr>
            </w:pPr>
            <w:r>
              <w:rPr>
                <w:rFonts w:hint="eastAsia" w:ascii="宋体" w:hAnsi="宋体" w:cs="宋体"/>
                <w:szCs w:val="21"/>
              </w:rPr>
              <w:t>10) 支持教师已完成的备课任务进行删除、重命名、修改排列顺序等管理。</w:t>
            </w:r>
          </w:p>
          <w:p>
            <w:pPr>
              <w:rPr>
                <w:rFonts w:ascii="宋体" w:hAnsi="宋体" w:cs="宋体"/>
                <w:szCs w:val="21"/>
              </w:rPr>
            </w:pPr>
            <w:r>
              <w:rPr>
                <w:rFonts w:hint="eastAsia" w:ascii="宋体" w:hAnsi="宋体" w:cs="宋体"/>
                <w:szCs w:val="21"/>
              </w:rPr>
              <w:t>11) 依托云平台，提供教、学、练、考的信息资源，供教学不同阶段、不同层次使用。</w:t>
            </w:r>
          </w:p>
          <w:p>
            <w:pPr>
              <w:rPr>
                <w:rFonts w:ascii="宋体" w:hAnsi="宋体" w:cs="宋体"/>
                <w:szCs w:val="21"/>
              </w:rPr>
            </w:pPr>
            <w:r>
              <w:rPr>
                <w:rFonts w:hint="eastAsia" w:ascii="宋体" w:hAnsi="宋体" w:cs="宋体"/>
                <w:szCs w:val="21"/>
              </w:rPr>
              <w:t>12) 支持课堂互动答题。</w:t>
            </w:r>
          </w:p>
          <w:p>
            <w:pPr>
              <w:rPr>
                <w:rFonts w:ascii="宋体" w:hAnsi="宋体" w:cs="宋体"/>
                <w:szCs w:val="21"/>
              </w:rPr>
            </w:pPr>
            <w:r>
              <w:rPr>
                <w:rFonts w:hint="eastAsia" w:ascii="宋体" w:hAnsi="宋体" w:cs="宋体"/>
                <w:szCs w:val="21"/>
              </w:rPr>
              <w:t>13) 技能评价支持自动评分、保存过程评价记录。</w:t>
            </w:r>
          </w:p>
          <w:p>
            <w:pPr>
              <w:rPr>
                <w:rFonts w:ascii="宋体" w:hAnsi="宋体" w:cs="宋体"/>
                <w:szCs w:val="21"/>
              </w:rPr>
            </w:pPr>
            <w:r>
              <w:rPr>
                <w:rFonts w:hint="eastAsia" w:ascii="宋体" w:hAnsi="宋体" w:cs="宋体"/>
                <w:szCs w:val="21"/>
              </w:rPr>
              <w:t>14) 实时传输课堂图片等数据到云端。</w:t>
            </w:r>
          </w:p>
          <w:p>
            <w:pPr>
              <w:rPr>
                <w:rFonts w:ascii="宋体" w:hAnsi="宋体" w:cs="宋体"/>
                <w:szCs w:val="21"/>
              </w:rPr>
            </w:pPr>
            <w:r>
              <w:rPr>
                <w:rFonts w:hint="eastAsia" w:ascii="宋体" w:hAnsi="宋体" w:cs="宋体"/>
                <w:szCs w:val="21"/>
              </w:rPr>
              <w:t>15) 支持将学生成绩生成数据报表。</w:t>
            </w:r>
          </w:p>
          <w:p>
            <w:pPr>
              <w:rPr>
                <w:rFonts w:ascii="宋体" w:hAnsi="宋体" w:cs="宋体"/>
                <w:szCs w:val="21"/>
              </w:rPr>
            </w:pPr>
            <w:r>
              <w:rPr>
                <w:rFonts w:hint="eastAsia" w:ascii="宋体" w:hAnsi="宋体" w:cs="宋体"/>
                <w:szCs w:val="21"/>
              </w:rPr>
              <w:t>16) 支持学生课堂快速分组。</w:t>
            </w:r>
          </w:p>
          <w:p>
            <w:pPr>
              <w:rPr>
                <w:rFonts w:ascii="宋体" w:hAnsi="宋体" w:cs="宋体"/>
                <w:szCs w:val="21"/>
              </w:rPr>
            </w:pPr>
            <w:r>
              <w:rPr>
                <w:rFonts w:hint="eastAsia" w:ascii="宋体" w:hAnsi="宋体" w:cs="宋体"/>
                <w:szCs w:val="21"/>
              </w:rPr>
              <w:t>17) 支持教师按照班级、课程、类别、项目查询成绩。</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支持Windows系统，兼容Microsoft PowerPoint 2007或以上版本。</w:t>
            </w:r>
          </w:p>
          <w:p>
            <w:pPr>
              <w:rPr>
                <w:rFonts w:ascii="宋体" w:hAnsi="宋体" w:cs="宋体"/>
                <w:szCs w:val="21"/>
              </w:rPr>
            </w:pPr>
            <w:r>
              <w:rPr>
                <w:rFonts w:hint="eastAsia" w:ascii="宋体" w:hAnsi="宋体" w:cs="宋体"/>
                <w:szCs w:val="21"/>
              </w:rPr>
              <w:t>2) 系统支持在线更新，及时快捷。</w:t>
            </w:r>
          </w:p>
          <w:p>
            <w:pPr>
              <w:rPr>
                <w:rFonts w:ascii="宋体" w:hAnsi="宋体" w:cs="宋体"/>
                <w:szCs w:val="21"/>
              </w:rPr>
            </w:pPr>
            <w:r>
              <w:rPr>
                <w:rFonts w:hint="eastAsia" w:ascii="宋体" w:hAnsi="宋体" w:cs="宋体"/>
                <w:szCs w:val="21"/>
              </w:rPr>
              <w:t>3) 支持Windows平板进行技能评价。</w:t>
            </w:r>
          </w:p>
          <w:p>
            <w:pPr>
              <w:rPr>
                <w:rFonts w:ascii="宋体" w:hAnsi="宋体" w:cs="宋体"/>
                <w:szCs w:val="21"/>
              </w:rPr>
            </w:pPr>
            <w:r>
              <w:rPr>
                <w:rFonts w:hint="eastAsia" w:ascii="宋体" w:hAnsi="宋体" w:cs="宋体"/>
                <w:szCs w:val="21"/>
              </w:rPr>
              <w:t>4) 系统支持在线更新，及时快捷。</w:t>
            </w:r>
          </w:p>
          <w:p>
            <w:pPr>
              <w:rPr>
                <w:rFonts w:ascii="宋体" w:hAnsi="宋体" w:cs="宋体"/>
                <w:szCs w:val="21"/>
              </w:rPr>
            </w:pPr>
            <w:r>
              <w:rPr>
                <w:rFonts w:hint="eastAsia" w:ascii="宋体" w:hAnsi="宋体" w:cs="宋体"/>
                <w:szCs w:val="21"/>
              </w:rPr>
              <w:t>5) ★支持将本地备课资源、评价数据同步到云端。</w:t>
            </w:r>
          </w:p>
          <w:p>
            <w:pPr>
              <w:rPr>
                <w:rFonts w:ascii="宋体" w:hAnsi="宋体" w:cs="宋体"/>
                <w:szCs w:val="21"/>
              </w:rPr>
            </w:pPr>
            <w:r>
              <w:rPr>
                <w:rFonts w:hint="eastAsia" w:ascii="宋体" w:hAnsi="宋体" w:cs="宋体"/>
                <w:szCs w:val="21"/>
              </w:rPr>
              <w:t>三、云立方e学</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★支持职教云立方配套教材、配套设备二维码扫描，查看云端多媒体资源和练习题。</w:t>
            </w:r>
          </w:p>
          <w:p>
            <w:pPr>
              <w:rPr>
                <w:rFonts w:ascii="宋体" w:hAnsi="宋体" w:cs="宋体"/>
                <w:szCs w:val="21"/>
              </w:rPr>
            </w:pPr>
            <w:r>
              <w:rPr>
                <w:rFonts w:hint="eastAsia" w:ascii="宋体" w:hAnsi="宋体" w:cs="宋体"/>
                <w:szCs w:val="21"/>
              </w:rPr>
              <w:t>2) 支持资源在线查询、预览功能。</w:t>
            </w:r>
          </w:p>
          <w:p>
            <w:pPr>
              <w:rPr>
                <w:rFonts w:ascii="宋体" w:hAnsi="宋体" w:cs="宋体"/>
                <w:szCs w:val="21"/>
              </w:rPr>
            </w:pPr>
            <w:r>
              <w:rPr>
                <w:rFonts w:hint="eastAsia" w:ascii="宋体" w:hAnsi="宋体" w:cs="宋体"/>
                <w:szCs w:val="21"/>
              </w:rPr>
              <w:t>3) 支持工作页填写，并提交、保存成绩。</w:t>
            </w:r>
          </w:p>
          <w:p>
            <w:pPr>
              <w:rPr>
                <w:rFonts w:ascii="宋体" w:hAnsi="宋体" w:cs="宋体"/>
                <w:szCs w:val="21"/>
              </w:rPr>
            </w:pPr>
            <w:r>
              <w:rPr>
                <w:rFonts w:hint="eastAsia" w:ascii="宋体" w:hAnsi="宋体" w:cs="宋体"/>
                <w:szCs w:val="21"/>
              </w:rPr>
              <w:t>4) 支持单元测评测验，并提交、保存成绩。</w:t>
            </w:r>
          </w:p>
          <w:p>
            <w:pPr>
              <w:rPr>
                <w:rFonts w:ascii="宋体" w:hAnsi="宋体" w:cs="宋体"/>
                <w:szCs w:val="21"/>
              </w:rPr>
            </w:pPr>
            <w:r>
              <w:rPr>
                <w:rFonts w:hint="eastAsia" w:ascii="宋体" w:hAnsi="宋体" w:cs="宋体"/>
                <w:szCs w:val="21"/>
              </w:rPr>
              <w:t>5) 支持学生按照课程、类别、项目查询个人成绩、排名、能力报表。</w:t>
            </w:r>
          </w:p>
          <w:p>
            <w:pPr>
              <w:rPr>
                <w:rFonts w:ascii="宋体" w:hAnsi="宋体" w:cs="宋体"/>
                <w:szCs w:val="21"/>
              </w:rPr>
            </w:pPr>
            <w:r>
              <w:rPr>
                <w:rFonts w:hint="eastAsia" w:ascii="宋体" w:hAnsi="宋体" w:cs="宋体"/>
                <w:szCs w:val="21"/>
              </w:rPr>
              <w:t>6) 支持课堂互动统一收题、答题、提交答题结果、查看答案，系统自动保存课堂互动成绩。</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支持windows移动平板、智能学习一体机。</w:t>
            </w:r>
          </w:p>
          <w:p>
            <w:pPr>
              <w:rPr>
                <w:rFonts w:ascii="宋体" w:hAnsi="宋体" w:cs="宋体"/>
                <w:szCs w:val="21"/>
              </w:rPr>
            </w:pPr>
            <w:r>
              <w:rPr>
                <w:rFonts w:hint="eastAsia" w:ascii="宋体" w:hAnsi="宋体" w:cs="宋体"/>
                <w:szCs w:val="21"/>
              </w:rPr>
              <w:t>2) ★支持多点触摸操作方式，加强用户交互体验舒适度。</w:t>
            </w:r>
          </w:p>
          <w:p>
            <w:pPr>
              <w:rPr>
                <w:rFonts w:ascii="宋体" w:hAnsi="宋体" w:cs="宋体"/>
                <w:szCs w:val="21"/>
              </w:rPr>
            </w:pPr>
            <w:r>
              <w:rPr>
                <w:rFonts w:hint="eastAsia" w:ascii="宋体" w:hAnsi="宋体" w:cs="宋体"/>
                <w:szCs w:val="21"/>
              </w:rPr>
              <w:t>3) 系统支持在线更新，及时快捷。</w:t>
            </w:r>
          </w:p>
          <w:p>
            <w:pPr>
              <w:rPr>
                <w:rFonts w:ascii="宋体" w:hAnsi="宋体" w:cs="宋体"/>
                <w:szCs w:val="21"/>
              </w:rPr>
            </w:pPr>
            <w:r>
              <w:rPr>
                <w:rFonts w:hint="eastAsia" w:ascii="宋体" w:hAnsi="宋体" w:cs="宋体"/>
                <w:szCs w:val="21"/>
              </w:rPr>
              <w:t>4、云立方移动课堂</w:t>
            </w:r>
          </w:p>
          <w:p>
            <w:pPr>
              <w:rPr>
                <w:rFonts w:ascii="宋体" w:hAnsi="宋体" w:cs="宋体"/>
                <w:szCs w:val="21"/>
              </w:rPr>
            </w:pPr>
            <w:r>
              <w:rPr>
                <w:rFonts w:hint="eastAsia" w:ascii="宋体" w:hAnsi="宋体" w:cs="宋体"/>
                <w:szCs w:val="21"/>
              </w:rPr>
              <w:t>1. 功能参数</w:t>
            </w:r>
          </w:p>
          <w:p>
            <w:pPr>
              <w:rPr>
                <w:rFonts w:ascii="宋体" w:hAnsi="宋体" w:cs="宋体"/>
                <w:szCs w:val="21"/>
              </w:rPr>
            </w:pPr>
            <w:r>
              <w:rPr>
                <w:rFonts w:hint="eastAsia" w:ascii="宋体" w:hAnsi="宋体" w:cs="宋体"/>
                <w:szCs w:val="21"/>
              </w:rPr>
              <w:t>1) ★云立方移动课堂由微课程、练习、微调查、微报表等模块组成。</w:t>
            </w:r>
          </w:p>
          <w:p>
            <w:pPr>
              <w:rPr>
                <w:rFonts w:ascii="宋体" w:hAnsi="宋体" w:cs="宋体"/>
                <w:szCs w:val="21"/>
              </w:rPr>
            </w:pPr>
            <w:r>
              <w:rPr>
                <w:rFonts w:hint="eastAsia" w:ascii="宋体" w:hAnsi="宋体" w:cs="宋体"/>
                <w:szCs w:val="21"/>
              </w:rPr>
              <w:t>2) 微课程支持学生通过手机进行课程学习和交流，帮助学校实行翻转课堂和第二课堂的建设；支持多种文件格式（视频、音频、PPT、DOC、PDF）的课程；支持教师对课程学习的质量和效果进行跟踪和分析，为课程的持续改进提供依据。</w:t>
            </w:r>
          </w:p>
          <w:p>
            <w:pPr>
              <w:rPr>
                <w:rFonts w:ascii="宋体" w:hAnsi="宋体" w:cs="宋体"/>
                <w:szCs w:val="21"/>
              </w:rPr>
            </w:pPr>
            <w:r>
              <w:rPr>
                <w:rFonts w:hint="eastAsia" w:ascii="宋体" w:hAnsi="宋体" w:cs="宋体"/>
                <w:szCs w:val="21"/>
              </w:rPr>
              <w:t>3) ★练习支持网络题库选题、组卷功能，支持多种题型包含单选题、多选题、判断题、填空题、简答题等。</w:t>
            </w:r>
          </w:p>
          <w:p>
            <w:pPr>
              <w:rPr>
                <w:rFonts w:ascii="宋体" w:hAnsi="宋体" w:cs="宋体"/>
                <w:szCs w:val="21"/>
              </w:rPr>
            </w:pPr>
            <w:r>
              <w:rPr>
                <w:rFonts w:hint="eastAsia" w:ascii="宋体" w:hAnsi="宋体" w:cs="宋体"/>
                <w:szCs w:val="21"/>
              </w:rPr>
              <w:t>4) 微调查支持除矩阵外的多种问卷类型，具备问卷调查结果的智能数据分析。</w:t>
            </w:r>
          </w:p>
          <w:p>
            <w:pPr>
              <w:rPr>
                <w:rFonts w:ascii="宋体" w:hAnsi="宋体" w:cs="宋体"/>
                <w:szCs w:val="21"/>
              </w:rPr>
            </w:pPr>
            <w:r>
              <w:rPr>
                <w:rFonts w:hint="eastAsia" w:ascii="宋体" w:hAnsi="宋体" w:cs="宋体"/>
                <w:szCs w:val="21"/>
              </w:rPr>
              <w:t>5) 微报表利用大数据技术分析学生学习、练习、调查等信息，为改善教学效果提供依据；支持手机端查看分析报表，提高决策效率。</w:t>
            </w:r>
          </w:p>
          <w:p>
            <w:pPr>
              <w:rPr>
                <w:rFonts w:ascii="宋体" w:hAnsi="宋体" w:cs="宋体"/>
                <w:szCs w:val="21"/>
              </w:rPr>
            </w:pPr>
            <w:r>
              <w:rPr>
                <w:rFonts w:hint="eastAsia" w:ascii="宋体" w:hAnsi="宋体" w:cs="宋体"/>
                <w:szCs w:val="21"/>
              </w:rPr>
              <w:t>6) ★消息推送具备系统消息在线推送功能，具备课程、练习题、问卷发布时消息自动推送功能。</w:t>
            </w:r>
          </w:p>
          <w:p>
            <w:pPr>
              <w:rPr>
                <w:rFonts w:ascii="宋体" w:hAnsi="宋体" w:cs="宋体"/>
                <w:szCs w:val="21"/>
              </w:rPr>
            </w:pPr>
            <w:r>
              <w:rPr>
                <w:rFonts w:hint="eastAsia" w:ascii="宋体" w:hAnsi="宋体" w:cs="宋体"/>
                <w:szCs w:val="21"/>
              </w:rPr>
              <w:t>2. 技术参数</w:t>
            </w:r>
          </w:p>
          <w:p>
            <w:pPr>
              <w:rPr>
                <w:rFonts w:ascii="宋体" w:hAnsi="宋体" w:cs="宋体"/>
                <w:szCs w:val="21"/>
              </w:rPr>
            </w:pPr>
            <w:r>
              <w:rPr>
                <w:rFonts w:hint="eastAsia" w:ascii="宋体" w:hAnsi="宋体" w:cs="宋体"/>
                <w:szCs w:val="21"/>
              </w:rPr>
              <w:t>1) 支持iOS和Android两种系统的客户端应用。</w:t>
            </w:r>
          </w:p>
          <w:p>
            <w:pPr>
              <w:rPr>
                <w:rFonts w:ascii="宋体" w:hAnsi="宋体" w:cs="宋体"/>
                <w:szCs w:val="21"/>
              </w:rPr>
            </w:pPr>
            <w:r>
              <w:rPr>
                <w:rFonts w:hint="eastAsia" w:ascii="宋体" w:hAnsi="宋体" w:cs="宋体"/>
                <w:szCs w:val="21"/>
              </w:rPr>
              <w:t>2) ★支持除报表分析和后台管理外的功能在移动端使用。</w:t>
            </w:r>
          </w:p>
          <w:p>
            <w:pPr>
              <w:rPr>
                <w:rFonts w:ascii="宋体" w:hAnsi="宋体" w:cs="宋体"/>
                <w:b w:val="0"/>
                <w:bCs w:val="0"/>
                <w:szCs w:val="21"/>
              </w:rPr>
            </w:pPr>
            <w:r>
              <w:rPr>
                <w:rFonts w:hint="eastAsia" w:ascii="宋体" w:hAnsi="宋体" w:cs="宋体"/>
                <w:szCs w:val="21"/>
              </w:rPr>
              <w:t>3) ★支持教师和学生通过移动学习平台或微信二维码扫描学习微课程。</w:t>
            </w:r>
          </w:p>
          <w:p>
            <w:pPr>
              <w:rPr>
                <w:rFonts w:ascii="宋体" w:hAnsi="宋体" w:cs="宋体"/>
                <w:b w:val="0"/>
                <w:bCs w:val="0"/>
                <w:szCs w:val="21"/>
              </w:rPr>
            </w:pPr>
            <w:r>
              <w:rPr>
                <w:rFonts w:hint="eastAsia" w:ascii="宋体" w:hAnsi="宋体" w:cs="宋体"/>
                <w:b w:val="0"/>
                <w:bCs w:val="0"/>
                <w:szCs w:val="21"/>
              </w:rPr>
              <w:t>四、要求平台5年免费售后服务。</w:t>
            </w:r>
          </w:p>
          <w:p>
            <w:pPr>
              <w:rPr>
                <w:rFonts w:ascii="宋体" w:hAnsi="宋体" w:cs="宋体"/>
                <w:szCs w:val="21"/>
              </w:rPr>
            </w:pPr>
            <w:r>
              <w:rPr>
                <w:rFonts w:hint="eastAsia" w:ascii="宋体" w:hAnsi="宋体" w:cs="宋体"/>
                <w:szCs w:val="21"/>
              </w:rPr>
              <w:t>★</w:t>
            </w:r>
            <w:r>
              <w:rPr>
                <w:rFonts w:hint="eastAsia" w:ascii="宋体" w:hAnsi="宋体" w:cs="宋体"/>
                <w:b/>
                <w:bCs/>
                <w:szCs w:val="21"/>
              </w:rPr>
              <w:t>需要提供现场演示。</w:t>
            </w:r>
            <w:r>
              <w:rPr>
                <w:rFonts w:hint="eastAsia" w:ascii="宋体" w:hAnsi="宋体" w:cs="宋体"/>
                <w:szCs w:val="21"/>
              </w:rPr>
              <w:t>（须提供现场演示，所有演示时长不超过10分钟，投影仪由代理机构提供,其余由投标人自备）</w:t>
            </w:r>
            <w:r>
              <w:rPr>
                <w:rFonts w:hint="eastAsia"/>
              </w:rPr>
              <w:t>投标时必</w:t>
            </w:r>
            <w:r>
              <w:rPr>
                <w:rFonts w:hint="eastAsia"/>
                <w:u w:val="none"/>
                <w:lang w:eastAsia="zh-CN"/>
              </w:rPr>
              <w:t>必</w:t>
            </w:r>
            <w:r>
              <w:rPr>
                <w:rFonts w:hint="eastAsia"/>
                <w:u w:val="none"/>
              </w:rPr>
              <w:t>须提供厂家针对本</w:t>
            </w:r>
            <w:r>
              <w:rPr>
                <w:rFonts w:hint="eastAsia"/>
                <w:u w:val="none"/>
                <w:lang w:eastAsia="zh-CN"/>
              </w:rPr>
              <w:t>分标</w:t>
            </w:r>
            <w:r>
              <w:rPr>
                <w:rFonts w:hint="eastAsia"/>
                <w:u w:val="none"/>
              </w:rPr>
              <w:t>开具授权委托书原件、供货证明原件及售后服务承诺书原件。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661" w:type="dxa"/>
            <w:shd w:val="clear" w:color="auto" w:fill="auto"/>
            <w:vAlign w:val="center"/>
          </w:tcPr>
          <w:p>
            <w:pPr>
              <w:spacing w:line="320" w:lineRule="exact"/>
              <w:jc w:val="center"/>
              <w:rPr>
                <w:rFonts w:ascii="宋体" w:hAnsi="宋体"/>
                <w:szCs w:val="21"/>
              </w:rPr>
            </w:pPr>
            <w:r>
              <w:rPr>
                <w:rFonts w:hint="eastAsia" w:ascii="宋体" w:hAnsi="宋体"/>
                <w:szCs w:val="21"/>
              </w:rPr>
              <w:t>3</w:t>
            </w:r>
          </w:p>
        </w:tc>
        <w:tc>
          <w:tcPr>
            <w:tcW w:w="1112" w:type="dxa"/>
            <w:shd w:val="clear" w:color="auto" w:fill="auto"/>
            <w:vAlign w:val="center"/>
          </w:tcPr>
          <w:p>
            <w:pPr>
              <w:jc w:val="center"/>
              <w:rPr>
                <w:rFonts w:ascii="宋体" w:hAnsi="宋体" w:cs="宋体"/>
                <w:szCs w:val="21"/>
              </w:rPr>
            </w:pPr>
            <w:r>
              <w:rPr>
                <w:rFonts w:hint="eastAsia" w:ascii="宋体" w:hAnsi="宋体"/>
                <w:szCs w:val="21"/>
              </w:rPr>
              <w:t>制度及文化建设</w:t>
            </w:r>
          </w:p>
        </w:tc>
        <w:tc>
          <w:tcPr>
            <w:tcW w:w="816" w:type="dxa"/>
            <w:shd w:val="clear" w:color="auto" w:fill="auto"/>
            <w:vAlign w:val="center"/>
          </w:tcPr>
          <w:p>
            <w:pPr>
              <w:spacing w:line="320" w:lineRule="exact"/>
              <w:jc w:val="center"/>
              <w:rPr>
                <w:rFonts w:ascii="宋体" w:hAnsi="宋体"/>
                <w:szCs w:val="21"/>
              </w:rPr>
            </w:pPr>
            <w:r>
              <w:rPr>
                <w:rFonts w:hint="eastAsia" w:ascii="宋体" w:hAnsi="宋体"/>
                <w:szCs w:val="21"/>
              </w:rPr>
              <w:t>1</w:t>
            </w:r>
          </w:p>
        </w:tc>
        <w:tc>
          <w:tcPr>
            <w:tcW w:w="707" w:type="dxa"/>
            <w:shd w:val="clear" w:color="auto" w:fill="auto"/>
            <w:vAlign w:val="center"/>
          </w:tcPr>
          <w:p>
            <w:pPr>
              <w:spacing w:line="320" w:lineRule="exact"/>
              <w:jc w:val="center"/>
              <w:rPr>
                <w:rFonts w:ascii="宋体" w:hAnsi="宋体"/>
                <w:szCs w:val="21"/>
              </w:rPr>
            </w:pPr>
            <w:r>
              <w:rPr>
                <w:rFonts w:hint="eastAsia" w:ascii="宋体" w:hAnsi="宋体"/>
                <w:szCs w:val="21"/>
              </w:rPr>
              <w:t>套</w:t>
            </w:r>
          </w:p>
        </w:tc>
        <w:tc>
          <w:tcPr>
            <w:tcW w:w="59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pPr>
            <w:r>
              <w:rPr>
                <w:rFonts w:hint="eastAsia"/>
                <w:lang w:eastAsia="zh-CN"/>
              </w:rPr>
              <w:t>一、</w:t>
            </w:r>
            <w:r>
              <w:rPr>
                <w:rFonts w:hint="eastAsia"/>
              </w:rPr>
              <w:t>工程机械户外3面文化主题墙设计与实施，两边墙面采用玻璃橱窗施工，橱窗内喷绘相应宣传写真，中间墙面图案采用涂塑板+户外写真、宽幅打印防水防晒处理。</w:t>
            </w:r>
            <w:r>
              <w:rPr>
                <w:rFonts w:hint="eastAsia"/>
              </w:rPr>
              <w:br w:type="textWrapping"/>
            </w:r>
            <w:r>
              <w:rPr>
                <w:rFonts w:hint="eastAsia"/>
              </w:rPr>
              <w:t>二、工程机械实训室教学环境设计与施工:</w:t>
            </w:r>
            <w:r>
              <w:rPr>
                <w:rFonts w:hint="eastAsia"/>
              </w:rPr>
              <w:br w:type="textWrapping"/>
            </w:r>
            <w:r>
              <w:rPr>
                <w:rFonts w:hint="eastAsia"/>
              </w:rPr>
              <w:t>1、工位规范工位指示牌定点定位设计与施工，工位牌采用透明亚克力板材 厚度≥5mm、双层板材中间夹图；</w:t>
            </w:r>
            <w:r>
              <w:rPr>
                <w:rFonts w:hint="eastAsia"/>
              </w:rPr>
              <w:br w:type="textWrapping"/>
            </w:r>
            <w:r>
              <w:rPr>
                <w:rFonts w:hint="eastAsia"/>
              </w:rPr>
              <w:t>2、工程机械文化主题墙面文化及立柱车间操作规范挂图设计与施工，主题墙图案采用宽幅打印防水、防腐蚀油墨；</w:t>
            </w:r>
            <w:r>
              <w:rPr>
                <w:rFonts w:hint="eastAsia"/>
              </w:rPr>
              <w:br w:type="textWrapping"/>
            </w:r>
            <w:r>
              <w:rPr>
                <w:rFonts w:hint="eastAsia"/>
              </w:rPr>
              <w:t>3、工程机械知名企业品牌文化墙设计与施工，图案采用宽幅打印防水、防腐蚀油墨、防变形、防起皱材料；</w:t>
            </w:r>
            <w:r>
              <w:rPr>
                <w:rFonts w:hint="eastAsia"/>
              </w:rPr>
              <w:br w:type="textWrapping"/>
            </w:r>
            <w:r>
              <w:rPr>
                <w:rFonts w:hint="eastAsia"/>
              </w:rPr>
              <w:t>4、工程机械发展史文化长廊设计与施工，图案采用宽幅打印防水、防腐蚀油墨、防变形、防起皱材料；</w:t>
            </w:r>
            <w:r>
              <w:rPr>
                <w:rFonts w:hint="eastAsia"/>
              </w:rPr>
              <w:br w:type="textWrapping"/>
            </w:r>
            <w:r>
              <w:rPr>
                <w:rFonts w:hint="eastAsia"/>
              </w:rPr>
              <w:t>5、走廊吊顶主题墙展示设计与施工，图案采用宽幅打印防水、防腐蚀油墨、防变形、防起皱材料；</w:t>
            </w:r>
            <w:r>
              <w:rPr>
                <w:rFonts w:hint="eastAsia"/>
              </w:rPr>
              <w:br w:type="textWrapping"/>
            </w:r>
            <w:r>
              <w:rPr>
                <w:rFonts w:hint="eastAsia"/>
              </w:rPr>
              <w:t>6、工程机械专业教师风采展示、优秀毕业生风采展示、优秀作品风采展示设计与施工，图案采用宽幅打印防水、防腐蚀油墨；</w:t>
            </w:r>
            <w:r>
              <w:rPr>
                <w:rFonts w:hint="eastAsia"/>
              </w:rPr>
              <w:br w:type="textWrapping"/>
            </w:r>
            <w:r>
              <w:rPr>
                <w:rFonts w:hint="eastAsia"/>
              </w:rPr>
              <w:t>7、实训中心进门主墙设计与施工，图案采用宽幅打印防水、防腐蚀油墨。</w:t>
            </w:r>
            <w:r>
              <w:rPr>
                <w:rFonts w:hint="eastAsia"/>
              </w:rPr>
              <w:br w:type="textWrapping"/>
            </w:r>
            <w:r>
              <w:rPr>
                <w:rFonts w:hint="eastAsia"/>
              </w:rPr>
              <w:t>8、多媒体教室主题墙设计与施工，采用透明亚克力板材，厚度≥5mm、双层板材中间夹图；</w:t>
            </w:r>
            <w:r>
              <w:rPr>
                <w:rFonts w:hint="eastAsia"/>
              </w:rPr>
              <w:br w:type="textWrapping"/>
            </w:r>
            <w:r>
              <w:rPr>
                <w:rFonts w:hint="eastAsia"/>
              </w:rPr>
              <w:t>9、工程机械实训中心“书架+书籍”区域建设与施工，特殊位置采用实木定做，拐角位置购置圆柱形可旋转书架，并根据院方的要求购置对应题材的书籍；</w:t>
            </w:r>
            <w:r>
              <w:rPr>
                <w:rFonts w:hint="eastAsia"/>
              </w:rPr>
              <w:br w:type="textWrapping"/>
            </w:r>
            <w:r>
              <w:rPr>
                <w:rFonts w:hint="eastAsia"/>
              </w:rPr>
              <w:t>10、工程机械实训中心“安全教育”区域建设与施工，配置实木演讲台、安全教育主题墙、安全教育宣传幕布等。</w:t>
            </w:r>
            <w:r>
              <w:rPr>
                <w:rFonts w:hint="eastAsia"/>
              </w:rPr>
              <w:br w:type="textWrapping"/>
            </w:r>
            <w:r>
              <w:rPr>
                <w:rFonts w:hint="eastAsia"/>
              </w:rPr>
              <w:t>11、工程机械实训中心“7S管理”区域建设与施工，标示牌采用采用透明亚克力板材 厚度≥5mm、双层板材中间夹图，定制窗帘采用防水防晒防起皱材料；</w:t>
            </w:r>
            <w:r>
              <w:rPr>
                <w:rFonts w:hint="eastAsia"/>
              </w:rPr>
              <w:br w:type="textWrapping"/>
            </w:r>
            <w:r>
              <w:rPr>
                <w:rFonts w:hint="eastAsia"/>
              </w:rPr>
              <w:t>12、</w:t>
            </w:r>
            <w:r>
              <w:rPr>
                <w:rFonts w:hint="eastAsia"/>
                <w:u w:val="none"/>
              </w:rPr>
              <w:t>场地尺寸及制作区域、要求数量</w:t>
            </w:r>
            <w:r>
              <w:rPr>
                <w:rFonts w:hint="eastAsia"/>
                <w:b/>
              </w:rPr>
              <w:br w:type="textWrapping"/>
            </w:r>
            <w:r>
              <w:rPr>
                <w:rFonts w:hint="eastAsia"/>
              </w:rPr>
              <w:t>实训中心户外（7.8 m *4.3m：1块、6 m *4.3 m：1块、4 m *4.3 m：1块、0.8 m *0.7 m（校企合作牌匾）：5块）</w:t>
            </w:r>
            <w:r>
              <w:rPr>
                <w:rFonts w:hint="eastAsia"/>
              </w:rPr>
              <w:br w:type="textWrapping"/>
            </w:r>
            <w:r>
              <w:rPr>
                <w:rFonts w:hint="eastAsia"/>
              </w:rPr>
              <w:t>实训中心进门主墙（7.8 m *2.5 m：1块、4 m *2.5 m：1块、3.5 m *2.5 m：1块）</w:t>
            </w:r>
            <w:r>
              <w:rPr>
                <w:rFonts w:hint="eastAsia"/>
              </w:rPr>
              <w:br w:type="textWrapping"/>
            </w:r>
            <w:r>
              <w:rPr>
                <w:rFonts w:hint="eastAsia"/>
              </w:rPr>
              <w:t>实训中心后门主墙（5.5 m *2.5 m：1块、3.5 m *2.5 m：1块、11 m *2.5 m：1块）</w:t>
            </w:r>
            <w:r>
              <w:rPr>
                <w:rFonts w:hint="eastAsia"/>
              </w:rPr>
              <w:br w:type="textWrapping"/>
            </w:r>
            <w:r>
              <w:rPr>
                <w:rFonts w:hint="eastAsia"/>
              </w:rPr>
              <w:t>教师办公室正面+侧面{梯形（上底1.8 m，下底4.5 m，高13 m）：1块、11．3 m *4.5 m：1块}</w:t>
            </w:r>
            <w:r>
              <w:rPr>
                <w:rFonts w:hint="eastAsia"/>
              </w:rPr>
              <w:br w:type="textWrapping"/>
            </w:r>
            <w:r>
              <w:rPr>
                <w:rFonts w:hint="eastAsia"/>
              </w:rPr>
              <w:t>制度标语标牌（0．8 m *1.5 m：12块）</w:t>
            </w:r>
            <w:r>
              <w:rPr>
                <w:rFonts w:hint="eastAsia"/>
              </w:rPr>
              <w:br w:type="textWrapping"/>
            </w:r>
            <w:r>
              <w:rPr>
                <w:rFonts w:hint="eastAsia"/>
              </w:rPr>
              <w:t>工程机械产品展示（3.5 m *1.5 m：15块）</w:t>
            </w:r>
            <w:r>
              <w:rPr>
                <w:rFonts w:hint="eastAsia"/>
              </w:rPr>
              <w:br w:type="textWrapping"/>
            </w:r>
            <w:r>
              <w:rPr>
                <w:rFonts w:hint="eastAsia"/>
              </w:rPr>
              <w:t>企业7S标语（0.8 m *0.6 m：7块）</w:t>
            </w:r>
            <w:r>
              <w:rPr>
                <w:rFonts w:hint="eastAsia"/>
              </w:rPr>
              <w:br w:type="textWrapping"/>
            </w:r>
            <w:r>
              <w:rPr>
                <w:rFonts w:hint="eastAsia"/>
              </w:rPr>
              <w:t>实训室中心长廊（40 m *2.5 m：1块；27 m *2.5 m：1块）</w:t>
            </w:r>
            <w:r>
              <w:rPr>
                <w:rFonts w:hint="eastAsia"/>
              </w:rPr>
              <w:br w:type="textWrapping"/>
            </w:r>
            <w:r>
              <w:rPr>
                <w:rFonts w:hint="eastAsia"/>
              </w:rPr>
              <w:t>工位牌（0.8 m *0.6 m：9块）</w:t>
            </w:r>
            <w:r>
              <w:rPr>
                <w:rFonts w:hint="eastAsia"/>
              </w:rPr>
              <w:br w:type="textWrapping"/>
            </w:r>
            <w:r>
              <w:rPr>
                <w:rFonts w:hint="eastAsia"/>
              </w:rPr>
              <w:t>门口指示牌（0.5 m *0.15 m：5块）</w:t>
            </w:r>
            <w:r>
              <w:rPr>
                <w:rFonts w:hint="eastAsia"/>
              </w:rPr>
              <w:br w:type="textWrapping"/>
            </w:r>
            <w:r>
              <w:rPr>
                <w:rFonts w:hint="eastAsia"/>
              </w:rPr>
              <w:t>教师办公室+多媒体教室墙（11 m *3.5 m：2块）</w:t>
            </w:r>
            <w:r>
              <w:rPr>
                <w:rFonts w:hint="eastAsia"/>
              </w:rPr>
              <w:br w:type="textWrapping"/>
            </w:r>
            <w:r>
              <w:rPr>
                <w:rFonts w:hint="eastAsia"/>
              </w:rPr>
              <w:t>定制窗帘（7S管理规范内容）（2.35m*3m*14 m、3.6m*3m*4、1m*1.1m*2、1.16m*1.97m*2，共计22块）</w:t>
            </w:r>
            <w:r>
              <w:rPr>
                <w:rFonts w:hint="eastAsia"/>
              </w:rPr>
              <w:br w:type="textWrapping"/>
            </w:r>
            <w:r>
              <w:rPr>
                <w:rFonts w:hint="eastAsia"/>
              </w:rPr>
              <w:t>柱子喷绘+工位线（根据实际情况制作）</w:t>
            </w:r>
            <w:r>
              <w:rPr>
                <w:rFonts w:hint="eastAsia"/>
              </w:rPr>
              <w:br w:type="textWrapping"/>
            </w:r>
            <w:r>
              <w:rPr>
                <w:rFonts w:hint="eastAsia"/>
              </w:rPr>
              <w:t>工具房顶面封闭+安全文化（6 m *3 m：1块）</w:t>
            </w:r>
            <w:r>
              <w:rPr>
                <w:rFonts w:hint="eastAsia"/>
              </w:rPr>
              <w:br w:type="textWrapping"/>
            </w:r>
            <w:r>
              <w:rPr>
                <w:rFonts w:hint="eastAsia"/>
              </w:rPr>
              <w:t>工具房门的改造{2 m *2.5 m：1块；1.5 m *2.5 m（门帘）1块）}</w:t>
            </w:r>
            <w:r>
              <w:rPr>
                <w:rFonts w:hint="eastAsia"/>
              </w:rPr>
              <w:br w:type="textWrapping"/>
            </w:r>
            <w:r>
              <w:rPr>
                <w:rFonts w:hint="eastAsia"/>
              </w:rPr>
              <w:t>书柜（含若干书籍）{圆形书架6个、定做转角书架4个、旋转书架6个}</w:t>
            </w:r>
            <w:r>
              <w:rPr>
                <w:rFonts w:hint="eastAsia"/>
              </w:rPr>
              <w:br w:type="textWrapping"/>
            </w:r>
            <w:r>
              <w:rPr>
                <w:rFonts w:hint="eastAsia"/>
              </w:rPr>
              <w:t>接待台（0.8 m *1.2 m）</w:t>
            </w:r>
            <w:r>
              <w:rPr>
                <w:rFonts w:hint="eastAsia"/>
              </w:rPr>
              <w:br w:type="textWrapping"/>
            </w:r>
            <w:r>
              <w:rPr>
                <w:rFonts w:hint="eastAsia"/>
              </w:rPr>
              <w:t>其他（温馨提示标牌）若干（根据实际情况）</w:t>
            </w:r>
            <w:r>
              <w:rPr>
                <w:rFonts w:hint="eastAsia"/>
              </w:rPr>
              <w:br w:type="textWrapping"/>
            </w:r>
            <w:r>
              <w:rPr>
                <w:rFonts w:hint="eastAsia"/>
              </w:rPr>
              <w:t>★</w:t>
            </w:r>
            <w:r>
              <w:rPr>
                <w:rFonts w:hint="eastAsia"/>
                <w:b/>
              </w:rPr>
              <w:t>投标文件中需要提供针对工程机械实训中心出具三维效果设计图及建设方案</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9291" w:type="dxa"/>
            <w:gridSpan w:val="5"/>
            <w:shd w:val="clear" w:color="auto" w:fill="auto"/>
            <w:vAlign w:val="center"/>
          </w:tcPr>
          <w:p>
            <w:r>
              <w:rPr>
                <w:rFonts w:hint="eastAsia"/>
              </w:rPr>
              <w:t>售后服务及其他要求：</w:t>
            </w:r>
          </w:p>
          <w:p>
            <w:pPr>
              <w:ind w:firstLine="418" w:firstLineChars="199"/>
            </w:pPr>
            <w:r>
              <w:rPr>
                <w:rFonts w:hint="eastAsia"/>
              </w:rPr>
              <w:t>1、</w:t>
            </w:r>
            <w:r>
              <w:rPr>
                <w:rFonts w:hint="eastAsia" w:ascii="宋体" w:hAnsi="宋体"/>
                <w:spacing w:val="-6"/>
                <w:kern w:val="0"/>
              </w:rPr>
              <w:t>分项有售后服务要求的按分项要求，分项无售后服务要求的按</w:t>
            </w:r>
            <w:r>
              <w:rPr>
                <w:rFonts w:hint="eastAsia"/>
              </w:rPr>
              <w:t>一年内免费升级维护。</w:t>
            </w:r>
          </w:p>
          <w:p>
            <w:pPr>
              <w:ind w:firstLine="418" w:firstLineChars="199"/>
            </w:pPr>
            <w:r>
              <w:rPr>
                <w:rFonts w:hint="eastAsia"/>
              </w:rPr>
              <w:t>2、交付使用时间：自签订合同之日起15日内安装调试完毕。</w:t>
            </w:r>
          </w:p>
          <w:p>
            <w:pPr>
              <w:ind w:firstLine="418" w:firstLineChars="199"/>
            </w:pPr>
            <w:r>
              <w:rPr>
                <w:rFonts w:hint="eastAsia"/>
              </w:rPr>
              <w:t>3、交付地点：广西南宁市（采购单位指定地点）。</w:t>
            </w:r>
          </w:p>
          <w:p>
            <w:pPr>
              <w:ind w:firstLine="418" w:firstLineChars="199"/>
            </w:pPr>
            <w:r>
              <w:rPr>
                <w:rFonts w:hint="eastAsia"/>
              </w:rPr>
              <w:t>4、付款方式： 交付验收合格后二十个工作日内，由甲方一次性付清乙方的全部合同款（无预付款）。乙方自收到合同款之日起三个工作日内开具发票给甲方。</w:t>
            </w:r>
          </w:p>
          <w:p>
            <w:pPr>
              <w:ind w:firstLine="418" w:firstLineChars="199"/>
              <w:rPr>
                <w:rFonts w:hint="eastAsia"/>
              </w:rPr>
            </w:pPr>
            <w:r>
              <w:rPr>
                <w:rFonts w:hint="eastAsia"/>
              </w:rPr>
              <w:t>★5、投标人在满足招标文件要求的基础上，必须与采购单位联系进行现场情况勘察，响应投标文件中必须提供全面的服务方案、实施组织方案、技术解决方案、培训方案等内容。响应投标文件中必须提供采购单位出具的现场勘察证明，否则投标无效。勘察时间：</w:t>
            </w:r>
            <w:bookmarkStart w:id="22" w:name="OLE_LINK1"/>
            <w:r>
              <w:rPr>
                <w:rFonts w:hint="eastAsia"/>
              </w:rPr>
              <w:t>2016年</w:t>
            </w:r>
            <w:r>
              <w:rPr>
                <w:rFonts w:hint="eastAsia"/>
                <w:lang w:val="en-US" w:eastAsia="zh-CN"/>
              </w:rPr>
              <w:t>10</w:t>
            </w:r>
            <w:r>
              <w:rPr>
                <w:rFonts w:hint="eastAsia"/>
              </w:rPr>
              <w:t>月</w:t>
            </w:r>
            <w:r>
              <w:rPr>
                <w:rFonts w:hint="eastAsia"/>
                <w:lang w:val="en-US" w:eastAsia="zh-CN"/>
              </w:rPr>
              <w:t>10</w:t>
            </w:r>
            <w:r>
              <w:rPr>
                <w:rFonts w:hint="eastAsia"/>
              </w:rPr>
              <w:t>日上午9点至</w:t>
            </w:r>
            <w:r>
              <w:rPr>
                <w:rFonts w:hint="eastAsia"/>
                <w:lang w:val="en-US" w:eastAsia="zh-CN"/>
              </w:rPr>
              <w:t>12</w:t>
            </w:r>
            <w:r>
              <w:rPr>
                <w:rFonts w:hint="eastAsia"/>
              </w:rPr>
              <w:t>点</w:t>
            </w:r>
            <w:bookmarkEnd w:id="22"/>
            <w:r>
              <w:rPr>
                <w:rFonts w:hint="eastAsia"/>
              </w:rPr>
              <w:t>，采购单位联系人：梁海明 ，联系电话：15877145122。</w:t>
            </w:r>
          </w:p>
          <w:p>
            <w:pPr>
              <w:ind w:firstLine="418" w:firstLineChars="199"/>
            </w:pPr>
            <w:r>
              <w:rPr>
                <w:rFonts w:hint="eastAsia"/>
              </w:rPr>
              <w:t xml:space="preserve">6、乙方应在服务成果验收合格无异议后五个工作日内按本合同合计金额 </w:t>
            </w:r>
            <w:r>
              <w:rPr>
                <w:rFonts w:hint="eastAsia"/>
                <w:u w:val="single"/>
              </w:rPr>
              <w:t>2 %</w:t>
            </w:r>
            <w:r>
              <w:rPr>
                <w:rFonts w:hint="eastAsia"/>
              </w:rPr>
              <w:t>比例向甲方提交质量保证金，质量保证期过后五个工作日内无息返还。</w:t>
            </w:r>
          </w:p>
        </w:tc>
      </w:tr>
    </w:tbl>
    <w:p>
      <w:pPr>
        <w:rPr>
          <w:rFonts w:ascii="宋体" w:hAnsi="宋体"/>
          <w:b/>
          <w:szCs w:val="21"/>
        </w:rPr>
      </w:pPr>
    </w:p>
    <w:p>
      <w:pPr>
        <w:widowControl/>
        <w:jc w:val="left"/>
        <w:rPr>
          <w:rFonts w:ascii="宋体" w:hAnsi="宋体"/>
          <w:b/>
          <w:szCs w:val="21"/>
        </w:rPr>
      </w:pPr>
      <w:r>
        <w:rPr>
          <w:rFonts w:ascii="宋体" w:hAnsi="宋体"/>
          <w:b/>
          <w:szCs w:val="21"/>
        </w:rPr>
        <w:br w:type="page"/>
      </w:r>
    </w:p>
    <w:p>
      <w:r>
        <w:rPr>
          <w:rFonts w:hint="eastAsia" w:ascii="宋体" w:hAnsi="宋体"/>
          <w:b/>
          <w:szCs w:val="21"/>
        </w:rPr>
        <w:t>B分标：</w:t>
      </w:r>
    </w:p>
    <w:tbl>
      <w:tblPr>
        <w:tblStyle w:val="48"/>
        <w:tblW w:w="9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34"/>
        <w:gridCol w:w="709"/>
        <w:gridCol w:w="709"/>
        <w:gridCol w:w="6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1" w:type="dxa"/>
            <w:shd w:val="clear" w:color="auto" w:fill="auto"/>
            <w:vAlign w:val="center"/>
          </w:tcPr>
          <w:p>
            <w:pPr>
              <w:spacing w:line="320" w:lineRule="exact"/>
              <w:jc w:val="center"/>
              <w:rPr>
                <w:rFonts w:ascii="宋体" w:hAnsi="宋体"/>
                <w:szCs w:val="21"/>
              </w:rPr>
            </w:pPr>
            <w:r>
              <w:rPr>
                <w:rFonts w:hint="eastAsia" w:ascii="宋体" w:hAnsi="宋体"/>
                <w:szCs w:val="21"/>
              </w:rPr>
              <w:t>序号</w:t>
            </w:r>
          </w:p>
        </w:tc>
        <w:tc>
          <w:tcPr>
            <w:tcW w:w="1134" w:type="dxa"/>
            <w:shd w:val="clear" w:color="auto" w:fill="auto"/>
            <w:vAlign w:val="center"/>
          </w:tcPr>
          <w:p>
            <w:pPr>
              <w:spacing w:line="320" w:lineRule="exact"/>
              <w:jc w:val="center"/>
              <w:rPr>
                <w:rFonts w:ascii="宋体" w:hAnsi="宋体"/>
                <w:szCs w:val="21"/>
              </w:rPr>
            </w:pPr>
            <w:r>
              <w:rPr>
                <w:rFonts w:hint="eastAsia" w:ascii="宋体" w:hAnsi="宋体"/>
                <w:szCs w:val="21"/>
              </w:rPr>
              <w:t>服务名称</w:t>
            </w:r>
          </w:p>
        </w:tc>
        <w:tc>
          <w:tcPr>
            <w:tcW w:w="709" w:type="dxa"/>
            <w:shd w:val="clear" w:color="auto" w:fill="auto"/>
            <w:vAlign w:val="center"/>
          </w:tcPr>
          <w:p>
            <w:pPr>
              <w:spacing w:line="320" w:lineRule="exact"/>
              <w:jc w:val="center"/>
              <w:rPr>
                <w:rFonts w:ascii="宋体" w:hAnsi="宋体"/>
                <w:szCs w:val="21"/>
              </w:rPr>
            </w:pPr>
            <w:r>
              <w:rPr>
                <w:rFonts w:hint="eastAsia" w:ascii="宋体" w:hAnsi="宋体"/>
                <w:szCs w:val="21"/>
              </w:rPr>
              <w:t>数量</w:t>
            </w:r>
          </w:p>
        </w:tc>
        <w:tc>
          <w:tcPr>
            <w:tcW w:w="709" w:type="dxa"/>
            <w:shd w:val="clear" w:color="auto" w:fill="auto"/>
            <w:vAlign w:val="center"/>
          </w:tcPr>
          <w:p>
            <w:pPr>
              <w:spacing w:line="320" w:lineRule="exact"/>
              <w:jc w:val="center"/>
              <w:rPr>
                <w:rFonts w:ascii="宋体" w:hAnsi="宋体"/>
                <w:szCs w:val="21"/>
              </w:rPr>
            </w:pPr>
            <w:r>
              <w:rPr>
                <w:rFonts w:hint="eastAsia" w:ascii="宋体" w:hAnsi="宋体"/>
                <w:szCs w:val="21"/>
              </w:rPr>
              <w:t>单位</w:t>
            </w:r>
          </w:p>
        </w:tc>
        <w:tc>
          <w:tcPr>
            <w:tcW w:w="6437" w:type="dxa"/>
            <w:shd w:val="clear" w:color="auto" w:fill="auto"/>
            <w:vAlign w:val="center"/>
          </w:tcPr>
          <w:p>
            <w:pPr>
              <w:spacing w:line="260" w:lineRule="exact"/>
              <w:jc w:val="center"/>
              <w:rPr>
                <w:rFonts w:ascii="宋体" w:hAnsi="宋体"/>
                <w:szCs w:val="21"/>
              </w:rPr>
            </w:pPr>
            <w:r>
              <w:rPr>
                <w:rFonts w:hint="eastAsia" w:ascii="宋体" w:hAnsi="宋体"/>
                <w:szCs w:val="21"/>
              </w:rPr>
              <w:t>服务项目要求(或技术参数需求)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751" w:type="dxa"/>
            <w:shd w:val="clear" w:color="auto" w:fill="auto"/>
            <w:vAlign w:val="center"/>
          </w:tcPr>
          <w:p>
            <w:pPr>
              <w:spacing w:line="320" w:lineRule="exact"/>
              <w:jc w:val="center"/>
              <w:rPr>
                <w:rFonts w:ascii="宋体" w:hAnsi="宋体"/>
                <w:szCs w:val="21"/>
              </w:rPr>
            </w:pPr>
            <w:r>
              <w:rPr>
                <w:rFonts w:hint="eastAsia" w:ascii="宋体" w:hAnsi="宋体"/>
                <w:szCs w:val="21"/>
              </w:rPr>
              <w:t>1</w:t>
            </w:r>
          </w:p>
        </w:tc>
        <w:tc>
          <w:tcPr>
            <w:tcW w:w="1134" w:type="dxa"/>
            <w:shd w:val="clear" w:color="auto" w:fill="auto"/>
            <w:vAlign w:val="center"/>
          </w:tcPr>
          <w:p>
            <w:pPr>
              <w:jc w:val="center"/>
              <w:rPr>
                <w:rFonts w:ascii="宋体" w:hAnsi="宋体"/>
                <w:szCs w:val="21"/>
              </w:rPr>
            </w:pPr>
            <w:r>
              <w:rPr>
                <w:rFonts w:hint="eastAsia" w:ascii="宋体" w:hAnsi="宋体"/>
                <w:szCs w:val="21"/>
              </w:rPr>
              <w:t>创新创业师资队伍培训</w:t>
            </w:r>
          </w:p>
          <w:p>
            <w:pPr>
              <w:jc w:val="center"/>
              <w:rPr>
                <w:rFonts w:ascii="宋体" w:hAnsi="宋体" w:cs="宋体"/>
                <w:szCs w:val="21"/>
              </w:rPr>
            </w:pPr>
          </w:p>
        </w:tc>
        <w:tc>
          <w:tcPr>
            <w:tcW w:w="709" w:type="dxa"/>
            <w:shd w:val="clear" w:color="auto" w:fill="auto"/>
            <w:vAlign w:val="center"/>
          </w:tcPr>
          <w:p>
            <w:pPr>
              <w:spacing w:line="320" w:lineRule="exact"/>
              <w:jc w:val="center"/>
              <w:rPr>
                <w:rFonts w:ascii="宋体" w:hAnsi="宋体"/>
                <w:szCs w:val="21"/>
              </w:rPr>
            </w:pPr>
            <w:r>
              <w:rPr>
                <w:rFonts w:hint="eastAsia" w:ascii="宋体" w:hAnsi="宋体"/>
                <w:szCs w:val="21"/>
              </w:rPr>
              <w:t>1</w:t>
            </w:r>
          </w:p>
        </w:tc>
        <w:tc>
          <w:tcPr>
            <w:tcW w:w="709" w:type="dxa"/>
            <w:shd w:val="clear" w:color="auto" w:fill="auto"/>
            <w:vAlign w:val="center"/>
          </w:tcPr>
          <w:p>
            <w:pPr>
              <w:spacing w:line="320" w:lineRule="exact"/>
              <w:jc w:val="center"/>
              <w:rPr>
                <w:rFonts w:ascii="宋体" w:hAnsi="宋体"/>
                <w:szCs w:val="21"/>
              </w:rPr>
            </w:pPr>
            <w:r>
              <w:rPr>
                <w:rFonts w:hint="eastAsia" w:ascii="宋体" w:hAnsi="宋体"/>
                <w:szCs w:val="21"/>
              </w:rPr>
              <w:t>套</w:t>
            </w:r>
          </w:p>
        </w:tc>
        <w:tc>
          <w:tcPr>
            <w:tcW w:w="6437" w:type="dxa"/>
            <w:shd w:val="clear" w:color="auto" w:fill="auto"/>
            <w:vAlign w:val="center"/>
          </w:tcPr>
          <w:p>
            <w:pPr>
              <w:spacing w:line="240" w:lineRule="exact"/>
              <w:rPr>
                <w:rFonts w:ascii="宋体" w:hAnsi="宋体" w:cs="宋体"/>
                <w:szCs w:val="21"/>
              </w:rPr>
            </w:pPr>
            <w:r>
              <w:rPr>
                <w:rFonts w:hint="eastAsia" w:ascii="宋体" w:hAnsi="宋体"/>
                <w:szCs w:val="21"/>
              </w:rPr>
              <w:t>1</w:t>
            </w:r>
            <w:r>
              <w:rPr>
                <w:rFonts w:hint="eastAsia" w:ascii="宋体" w:hAnsi="宋体"/>
                <w:szCs w:val="21"/>
                <w:u w:val="none"/>
              </w:rPr>
              <w:t>.★协助学校开展省外创业师资培训工作，参培人员为各专业骨干教师，共计15人，培训周期18天，培训地点为深圳。</w:t>
            </w:r>
            <w:r>
              <w:rPr>
                <w:rFonts w:hint="eastAsia" w:ascii="宋体" w:hAnsi="宋体"/>
                <w:szCs w:val="21"/>
                <w:u w:val="none"/>
              </w:rPr>
              <w:br w:type="textWrapping"/>
            </w:r>
            <w:r>
              <w:rPr>
                <w:rFonts w:hint="eastAsia" w:ascii="宋体" w:hAnsi="宋体"/>
                <w:szCs w:val="21"/>
                <w:u w:val="none"/>
              </w:rPr>
              <w:t>2.★培训采用阶梯式培养模式，培训内容由浅入深，以达到整体目标要求。</w:t>
            </w:r>
            <w:r>
              <w:rPr>
                <w:rFonts w:hint="eastAsia" w:ascii="宋体" w:hAnsi="宋体"/>
                <w:szCs w:val="21"/>
              </w:rPr>
              <w:br w:type="textWrapping"/>
            </w:r>
            <w:r>
              <w:rPr>
                <w:rFonts w:hint="eastAsia" w:ascii="宋体" w:hAnsi="宋体"/>
                <w:szCs w:val="21"/>
              </w:rPr>
              <w:t>培训主题应包含：</w:t>
            </w:r>
            <w:r>
              <w:rPr>
                <w:rFonts w:hint="eastAsia" w:ascii="宋体" w:hAnsi="宋体"/>
                <w:szCs w:val="21"/>
              </w:rPr>
              <w:br w:type="textWrapping"/>
            </w:r>
            <w:r>
              <w:rPr>
                <w:rFonts w:hint="eastAsia" w:ascii="宋体" w:hAnsi="宋体"/>
                <w:szCs w:val="21"/>
              </w:rPr>
              <w:t>主题一：政策法规与创业认知</w:t>
            </w:r>
            <w:r>
              <w:rPr>
                <w:rFonts w:hint="eastAsia" w:ascii="宋体" w:hAnsi="宋体"/>
                <w:szCs w:val="21"/>
              </w:rPr>
              <w:br w:type="textWrapping"/>
            </w:r>
            <w:r>
              <w:rPr>
                <w:rFonts w:hint="eastAsia" w:ascii="宋体" w:hAnsi="宋体"/>
                <w:szCs w:val="21"/>
              </w:rPr>
              <w:t>l“双创“政策法规研读</w:t>
            </w:r>
            <w:r>
              <w:rPr>
                <w:rFonts w:hint="eastAsia" w:ascii="宋体" w:hAnsi="宋体"/>
                <w:szCs w:val="21"/>
              </w:rPr>
              <w:br w:type="textWrapping"/>
            </w:r>
            <w:r>
              <w:rPr>
                <w:rFonts w:hint="eastAsia" w:ascii="宋体" w:hAnsi="宋体"/>
                <w:szCs w:val="21"/>
              </w:rPr>
              <w:t>l创业概论与理念</w:t>
            </w:r>
            <w:r>
              <w:rPr>
                <w:rFonts w:hint="eastAsia" w:ascii="宋体" w:hAnsi="宋体"/>
                <w:szCs w:val="21"/>
              </w:rPr>
              <w:br w:type="textWrapping"/>
            </w:r>
            <w:r>
              <w:rPr>
                <w:rFonts w:hint="eastAsia" w:ascii="宋体" w:hAnsi="宋体"/>
                <w:szCs w:val="21"/>
              </w:rPr>
              <w:t>l创业机会与创业风险</w:t>
            </w:r>
            <w:r>
              <w:rPr>
                <w:rFonts w:hint="eastAsia" w:ascii="宋体" w:hAnsi="宋体"/>
                <w:szCs w:val="21"/>
              </w:rPr>
              <w:br w:type="textWrapping"/>
            </w:r>
            <w:r>
              <w:rPr>
                <w:rFonts w:hint="eastAsia" w:ascii="宋体" w:hAnsi="宋体"/>
                <w:szCs w:val="21"/>
              </w:rPr>
              <w:t>主题二：创业计划</w:t>
            </w:r>
            <w:r>
              <w:rPr>
                <w:rFonts w:hint="eastAsia" w:ascii="宋体" w:hAnsi="宋体"/>
                <w:szCs w:val="21"/>
              </w:rPr>
              <w:br w:type="textWrapping"/>
            </w:r>
            <w:r>
              <w:rPr>
                <w:rFonts w:hint="eastAsia" w:ascii="宋体" w:hAnsi="宋体"/>
                <w:szCs w:val="21"/>
              </w:rPr>
              <w:t>l创业商业模式与营销策划</w:t>
            </w:r>
            <w:r>
              <w:rPr>
                <w:rFonts w:hint="eastAsia" w:ascii="宋体" w:hAnsi="宋体"/>
                <w:szCs w:val="21"/>
              </w:rPr>
              <w:br w:type="textWrapping"/>
            </w:r>
            <w:r>
              <w:rPr>
                <w:rFonts w:hint="eastAsia" w:ascii="宋体" w:hAnsi="宋体"/>
                <w:szCs w:val="21"/>
              </w:rPr>
              <w:t>l创业资源获取与整合</w:t>
            </w:r>
            <w:r>
              <w:rPr>
                <w:rFonts w:hint="eastAsia" w:ascii="宋体" w:hAnsi="宋体"/>
                <w:szCs w:val="21"/>
              </w:rPr>
              <w:br w:type="textWrapping"/>
            </w:r>
            <w:r>
              <w:rPr>
                <w:rFonts w:hint="eastAsia" w:ascii="宋体" w:hAnsi="宋体"/>
                <w:szCs w:val="21"/>
              </w:rPr>
              <w:t>l创业团队与能力建设</w:t>
            </w:r>
            <w:r>
              <w:rPr>
                <w:rFonts w:hint="eastAsia" w:ascii="宋体" w:hAnsi="宋体"/>
                <w:szCs w:val="21"/>
              </w:rPr>
              <w:br w:type="textWrapping"/>
            </w:r>
            <w:r>
              <w:rPr>
                <w:rFonts w:hint="eastAsia" w:ascii="宋体" w:hAnsi="宋体"/>
                <w:szCs w:val="21"/>
              </w:rPr>
              <w:t>l创业计划书的撰写</w:t>
            </w:r>
            <w:r>
              <w:rPr>
                <w:rFonts w:hint="eastAsia" w:ascii="宋体" w:hAnsi="宋体"/>
                <w:szCs w:val="21"/>
              </w:rPr>
              <w:br w:type="textWrapping"/>
            </w:r>
            <w:r>
              <w:rPr>
                <w:rFonts w:hint="eastAsia" w:ascii="宋体" w:hAnsi="宋体"/>
                <w:szCs w:val="21"/>
              </w:rPr>
              <w:t>主题三：创业工具包</w:t>
            </w:r>
            <w:r>
              <w:rPr>
                <w:rFonts w:hint="eastAsia" w:ascii="宋体" w:hAnsi="宋体"/>
                <w:szCs w:val="21"/>
              </w:rPr>
              <w:br w:type="textWrapping"/>
            </w:r>
            <w:r>
              <w:rPr>
                <w:rFonts w:hint="eastAsia" w:ascii="宋体" w:hAnsi="宋体"/>
                <w:szCs w:val="21"/>
              </w:rPr>
              <w:t>l创业沙盘模拟模块一：</w:t>
            </w:r>
            <w:r>
              <w:rPr>
                <w:rFonts w:hint="eastAsia" w:ascii="宋体" w:hAnsi="宋体"/>
                <w:szCs w:val="21"/>
              </w:rPr>
              <w:br w:type="textWrapping"/>
            </w:r>
            <w:r>
              <w:rPr>
                <w:rFonts w:hint="eastAsia" w:ascii="宋体" w:hAnsi="宋体"/>
                <w:szCs w:val="21"/>
              </w:rPr>
              <w:t>l创业市场供需模拟</w:t>
            </w:r>
            <w:r>
              <w:rPr>
                <w:rFonts w:hint="eastAsia" w:ascii="宋体" w:hAnsi="宋体"/>
                <w:szCs w:val="21"/>
              </w:rPr>
              <w:br w:type="textWrapping"/>
            </w:r>
            <w:r>
              <w:rPr>
                <w:rFonts w:hint="eastAsia" w:ascii="宋体" w:hAnsi="宋体"/>
                <w:szCs w:val="21"/>
              </w:rPr>
              <w:t>l创业沙盘模拟模块二:</w:t>
            </w:r>
            <w:r>
              <w:rPr>
                <w:rFonts w:hint="eastAsia" w:ascii="宋体" w:hAnsi="宋体"/>
                <w:szCs w:val="21"/>
              </w:rPr>
              <w:br w:type="textWrapping"/>
            </w:r>
            <w:r>
              <w:rPr>
                <w:rFonts w:hint="eastAsia" w:ascii="宋体" w:hAnsi="宋体"/>
                <w:szCs w:val="21"/>
              </w:rPr>
              <w:t>l创业企业现金流</w:t>
            </w:r>
            <w:r>
              <w:rPr>
                <w:rFonts w:hint="eastAsia" w:ascii="宋体" w:hAnsi="宋体"/>
                <w:szCs w:val="21"/>
              </w:rPr>
              <w:br w:type="textWrapping"/>
            </w:r>
            <w:r>
              <w:rPr>
                <w:rFonts w:hint="eastAsia" w:ascii="宋体" w:hAnsi="宋体"/>
                <w:szCs w:val="21"/>
              </w:rPr>
              <w:t>l创业沙盘模拟模块三:</w:t>
            </w:r>
            <w:r>
              <w:rPr>
                <w:rFonts w:hint="eastAsia" w:ascii="宋体" w:hAnsi="宋体"/>
                <w:szCs w:val="21"/>
              </w:rPr>
              <w:br w:type="textWrapping"/>
            </w:r>
            <w:r>
              <w:rPr>
                <w:rFonts w:hint="eastAsia" w:ascii="宋体" w:hAnsi="宋体"/>
                <w:szCs w:val="21"/>
              </w:rPr>
              <w:t>l资源整合</w:t>
            </w:r>
            <w:r>
              <w:rPr>
                <w:rFonts w:hint="eastAsia" w:ascii="宋体" w:hAnsi="宋体"/>
                <w:szCs w:val="21"/>
              </w:rPr>
              <w:br w:type="textWrapping"/>
            </w:r>
            <w:r>
              <w:rPr>
                <w:rFonts w:hint="eastAsia" w:ascii="宋体" w:hAnsi="宋体"/>
                <w:szCs w:val="21"/>
              </w:rPr>
              <w:t>l创业沙盘模拟模块四：</w:t>
            </w:r>
            <w:r>
              <w:rPr>
                <w:rFonts w:hint="eastAsia" w:ascii="宋体" w:hAnsi="宋体"/>
                <w:szCs w:val="21"/>
              </w:rPr>
              <w:br w:type="textWrapping"/>
            </w:r>
            <w:r>
              <w:rPr>
                <w:rFonts w:hint="eastAsia" w:ascii="宋体" w:hAnsi="宋体"/>
                <w:szCs w:val="21"/>
              </w:rPr>
              <w:t>l商业模式与创业战略</w:t>
            </w:r>
            <w:r>
              <w:rPr>
                <w:rFonts w:hint="eastAsia" w:ascii="宋体" w:hAnsi="宋体"/>
                <w:szCs w:val="21"/>
              </w:rPr>
              <w:br w:type="textWrapping"/>
            </w:r>
            <w:r>
              <w:rPr>
                <w:rFonts w:hint="eastAsia" w:ascii="宋体" w:hAnsi="宋体"/>
                <w:szCs w:val="21"/>
              </w:rPr>
              <w:t>主题四：沙盘模拟</w:t>
            </w:r>
            <w:r>
              <w:rPr>
                <w:rFonts w:hint="eastAsia" w:ascii="宋体" w:hAnsi="宋体"/>
                <w:szCs w:val="21"/>
              </w:rPr>
              <w:br w:type="textWrapping"/>
            </w:r>
            <w:r>
              <w:rPr>
                <w:rFonts w:hint="eastAsia" w:ascii="宋体" w:hAnsi="宋体"/>
                <w:szCs w:val="21"/>
              </w:rPr>
              <w:t>l初创企业沙盘模拟</w:t>
            </w:r>
            <w:r>
              <w:rPr>
                <w:rFonts w:hint="eastAsia" w:ascii="宋体" w:hAnsi="宋体"/>
                <w:szCs w:val="21"/>
              </w:rPr>
              <w:br w:type="textWrapping"/>
            </w:r>
            <w:r>
              <w:rPr>
                <w:rFonts w:hint="eastAsia" w:ascii="宋体" w:hAnsi="宋体"/>
                <w:szCs w:val="21"/>
              </w:rPr>
              <w:t>l企业运营沙盘模拟</w:t>
            </w:r>
            <w:r>
              <w:rPr>
                <w:rFonts w:hint="eastAsia" w:ascii="宋体" w:hAnsi="宋体"/>
                <w:szCs w:val="21"/>
              </w:rPr>
              <w:br w:type="textWrapping"/>
            </w:r>
            <w:r>
              <w:rPr>
                <w:rFonts w:hint="eastAsia" w:ascii="宋体" w:hAnsi="宋体"/>
                <w:szCs w:val="21"/>
              </w:rPr>
              <w:t>l企业营销沙盘</w:t>
            </w:r>
            <w:r>
              <w:rPr>
                <w:rFonts w:hint="eastAsia" w:ascii="宋体" w:hAnsi="宋体"/>
                <w:szCs w:val="21"/>
              </w:rPr>
              <w:br w:type="textWrapping"/>
            </w:r>
            <w:r>
              <w:rPr>
                <w:rFonts w:hint="eastAsia" w:ascii="宋体" w:hAnsi="宋体"/>
                <w:szCs w:val="21"/>
              </w:rPr>
              <w:t>3.</w:t>
            </w:r>
            <w:r>
              <w:rPr>
                <w:rFonts w:hint="eastAsia" w:ascii="宋体" w:hAnsi="宋体"/>
                <w:szCs w:val="21"/>
                <w:u w:val="single"/>
              </w:rPr>
              <w:t>★实施专家须具备相应大赛评委或指导经历（必须提供相关证明材料复印件）。</w:t>
            </w:r>
            <w:r>
              <w:rPr>
                <w:rFonts w:hint="eastAsia" w:ascii="宋体" w:hAnsi="宋体"/>
                <w:szCs w:val="21"/>
              </w:rPr>
              <w:br w:type="textWrapping"/>
            </w:r>
            <w:r>
              <w:rPr>
                <w:rFonts w:hint="eastAsia" w:ascii="宋体" w:hAnsi="宋体"/>
                <w:szCs w:val="21"/>
              </w:rPr>
              <w:t>4.投标人应根据本项目采购人实际需求结合自身特点提供最优化的项目实施计划及安排，并协助学校制定完整的，时间节点明确的培训方案。要求提供安全舒适住宿环境和现代化会议室。</w:t>
            </w:r>
            <w:r>
              <w:rPr>
                <w:rFonts w:hint="eastAsia" w:ascii="宋体" w:hAnsi="宋体"/>
                <w:szCs w:val="21"/>
              </w:rPr>
              <w:br w:type="textWrapping"/>
            </w:r>
            <w:r>
              <w:rPr>
                <w:rFonts w:hint="eastAsia" w:ascii="宋体" w:hAnsi="宋体"/>
                <w:szCs w:val="21"/>
              </w:rPr>
              <w:t>5.投标人需具备专业培训服务能力人员，负责培训班服务工作。</w:t>
            </w:r>
            <w:r>
              <w:rPr>
                <w:rFonts w:hint="eastAsia" w:ascii="宋体" w:hAnsi="宋体"/>
                <w:szCs w:val="21"/>
              </w:rPr>
              <w:br w:type="textWrapping"/>
            </w:r>
            <w:r>
              <w:rPr>
                <w:rFonts w:hint="eastAsia" w:ascii="宋体" w:hAnsi="宋体"/>
                <w:szCs w:val="21"/>
              </w:rPr>
              <w:t>6.培训包括但不限于培训计划、培训行程安排、培训教材编制、培训效果评估等，具体培训时间双方再行商定。</w:t>
            </w:r>
            <w:r>
              <w:rPr>
                <w:rFonts w:hint="eastAsia" w:ascii="宋体" w:hAnsi="宋体"/>
                <w:szCs w:val="21"/>
              </w:rPr>
              <w:br w:type="textWrapping"/>
            </w:r>
            <w:r>
              <w:rPr>
                <w:rFonts w:hint="eastAsia" w:ascii="宋体" w:hAnsi="宋体"/>
                <w:szCs w:val="21"/>
              </w:rPr>
              <w:t>7.</w:t>
            </w:r>
            <w:r>
              <w:rPr>
                <w:rFonts w:hint="eastAsia" w:ascii="宋体" w:hAnsi="宋体"/>
                <w:szCs w:val="21"/>
                <w:u w:val="none"/>
              </w:rPr>
              <w:t>★投标人需要承担交流考察培训项目活动费用，费用包含交通费（往返高铁及接送机包车）、食宿费、会务费、保险费、摄像费、录音费、材料费、税费)。</w:t>
            </w:r>
            <w:r>
              <w:rPr>
                <w:rFonts w:hint="eastAsia" w:ascii="宋体" w:hAnsi="宋体"/>
                <w:szCs w:val="21"/>
              </w:rPr>
              <w:br w:type="textWrapping"/>
            </w:r>
            <w:r>
              <w:rPr>
                <w:rFonts w:hint="eastAsia" w:ascii="宋体" w:hAnsi="宋体"/>
                <w:szCs w:val="21"/>
              </w:rPr>
              <w:t>8.中标人在培训结束后，需要整理一套过程相关资料（纸版及电子版）交由学校存档（培训报名表、培训方案、培训教学安排、培训课程资料、课件、培训过程材料、培训总结报告。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9740" w:type="dxa"/>
            <w:gridSpan w:val="5"/>
            <w:shd w:val="clear" w:color="auto" w:fill="auto"/>
            <w:vAlign w:val="center"/>
          </w:tcPr>
          <w:p>
            <w:pPr>
              <w:rPr>
                <w:b/>
              </w:rPr>
            </w:pPr>
            <w:r>
              <w:rPr>
                <w:rFonts w:hint="eastAsia"/>
                <w:b/>
              </w:rPr>
              <w:t>售后服务及其他要求：</w:t>
            </w:r>
          </w:p>
          <w:p>
            <w:pPr>
              <w:ind w:firstLine="502" w:firstLineChars="239"/>
            </w:pPr>
            <w:r>
              <w:rPr>
                <w:rFonts w:hint="eastAsia"/>
              </w:rPr>
              <w:t xml:space="preserve">1、服务期限：签订合同后由甲方提出培训计划时间，中标人根据甲方计划时间25日（日历日）内完成培训任务。  </w:t>
            </w:r>
          </w:p>
          <w:p>
            <w:pPr>
              <w:ind w:firstLine="502" w:firstLineChars="239"/>
            </w:pPr>
            <w:r>
              <w:rPr>
                <w:rFonts w:hint="eastAsia"/>
              </w:rPr>
              <w:t>2、服务地点：</w:t>
            </w:r>
            <w:r>
              <w:t xml:space="preserve"> </w:t>
            </w:r>
            <w:r>
              <w:rPr>
                <w:rFonts w:hint="eastAsia"/>
              </w:rPr>
              <w:t xml:space="preserve">广西南宁市（采购人指定地点）。     </w:t>
            </w:r>
          </w:p>
          <w:p>
            <w:pPr>
              <w:ind w:firstLine="502" w:firstLineChars="239"/>
            </w:pPr>
            <w:r>
              <w:rPr>
                <w:rFonts w:hint="eastAsia"/>
              </w:rPr>
              <w:t>3、付款方式：交付验收合格后二十个工作日内，由甲方一次性付清乙方的全部合同款（无预付款）。乙方自收到合同款之日起三个工作日内开具发票给甲方。</w:t>
            </w:r>
          </w:p>
          <w:p>
            <w:pPr>
              <w:ind w:firstLine="502" w:firstLineChars="239"/>
              <w:rPr>
                <w:rFonts w:hint="eastAsia"/>
              </w:rPr>
            </w:pPr>
            <w:r>
              <w:rPr>
                <w:rFonts w:hint="eastAsia"/>
              </w:rPr>
              <w:t>★4、投标人在满足招标文件要求的基础上，必须与采购单位联系进行现场情况勘察，投标文件中必须提供全面的服务方案、实施组织方案、培训方案等内容。投标文件中必须提供采购单位出具的现场勘察证明，否则投标无效。勘察时间：2016年</w:t>
            </w:r>
            <w:r>
              <w:rPr>
                <w:rFonts w:hint="eastAsia"/>
                <w:lang w:val="en-US" w:eastAsia="zh-CN"/>
              </w:rPr>
              <w:t>10</w:t>
            </w:r>
            <w:r>
              <w:rPr>
                <w:rFonts w:hint="eastAsia"/>
              </w:rPr>
              <w:t>月</w:t>
            </w:r>
            <w:r>
              <w:rPr>
                <w:rFonts w:hint="eastAsia"/>
                <w:lang w:val="en-US" w:eastAsia="zh-CN"/>
              </w:rPr>
              <w:t>10</w:t>
            </w:r>
            <w:r>
              <w:rPr>
                <w:rFonts w:hint="eastAsia"/>
              </w:rPr>
              <w:t>日上午9点至</w:t>
            </w:r>
            <w:r>
              <w:rPr>
                <w:rFonts w:hint="eastAsia"/>
                <w:lang w:val="en-US" w:eastAsia="zh-CN"/>
              </w:rPr>
              <w:t>12</w:t>
            </w:r>
            <w:r>
              <w:rPr>
                <w:rFonts w:hint="eastAsia"/>
              </w:rPr>
              <w:t xml:space="preserve">点，采购单位联系人：梁海明 ，联系电话：15877145122。 </w:t>
            </w:r>
          </w:p>
          <w:p>
            <w:pPr>
              <w:ind w:firstLine="502" w:firstLineChars="239"/>
            </w:pPr>
            <w:r>
              <w:rPr>
                <w:rFonts w:hint="eastAsia"/>
              </w:rPr>
              <w:t>5、乙方应在服务成果验收合格无异议后五个工作日内按本合同合计金额 2 %比例向甲方提交质量保证金，质量保证期过后五个工作日内无息返还。</w:t>
            </w:r>
          </w:p>
        </w:tc>
      </w:tr>
    </w:tbl>
    <w:p>
      <w:pPr>
        <w:snapToGrid w:val="0"/>
        <w:ind w:firstLine="2108" w:firstLineChars="1000"/>
        <w:jc w:val="left"/>
        <w:rPr>
          <w:rFonts w:ascii="宋体" w:hAnsi="宋体"/>
          <w:b/>
          <w:szCs w:val="21"/>
        </w:rPr>
      </w:pPr>
    </w:p>
    <w:p>
      <w:pPr>
        <w:widowControl/>
        <w:jc w:val="left"/>
        <w:rPr>
          <w:rFonts w:ascii="宋体" w:hAnsi="宋体"/>
          <w:b/>
          <w:szCs w:val="21"/>
        </w:rPr>
      </w:pPr>
      <w:r>
        <w:rPr>
          <w:rFonts w:ascii="宋体" w:hAnsi="宋体"/>
          <w:b/>
          <w:szCs w:val="21"/>
        </w:rPr>
        <w:br w:type="page"/>
      </w:r>
    </w:p>
    <w:p>
      <w:pPr>
        <w:snapToGrid w:val="0"/>
        <w:rPr>
          <w:rFonts w:ascii="宋体" w:hAnsi="宋体"/>
          <w:b/>
          <w:szCs w:val="21"/>
        </w:rPr>
      </w:pPr>
      <w:r>
        <w:rPr>
          <w:rFonts w:hint="eastAsia" w:ascii="宋体" w:hAnsi="宋体"/>
          <w:b/>
          <w:szCs w:val="21"/>
        </w:rPr>
        <w:t xml:space="preserve"> C分标：</w:t>
      </w:r>
      <w:r>
        <w:rPr>
          <w:rFonts w:hint="eastAsia" w:asciiTheme="minorEastAsia" w:hAnsiTheme="minorEastAsia" w:eastAsiaTheme="minorEastAsia"/>
          <w:b/>
          <w:szCs w:val="21"/>
        </w:rPr>
        <w:t xml:space="preserve"> </w:t>
      </w:r>
    </w:p>
    <w:tbl>
      <w:tblPr>
        <w:tblStyle w:val="48"/>
        <w:tblW w:w="92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2"/>
        <w:gridCol w:w="816"/>
        <w:gridCol w:w="707"/>
        <w:gridCol w:w="5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61"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112"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服务名称</w:t>
            </w:r>
          </w:p>
        </w:tc>
        <w:tc>
          <w:tcPr>
            <w:tcW w:w="816"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数量</w:t>
            </w:r>
          </w:p>
        </w:tc>
        <w:tc>
          <w:tcPr>
            <w:tcW w:w="707"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w:t>
            </w:r>
          </w:p>
        </w:tc>
        <w:tc>
          <w:tcPr>
            <w:tcW w:w="5995" w:type="dxa"/>
            <w:shd w:val="clear" w:color="auto" w:fill="auto"/>
            <w:vAlign w:val="center"/>
          </w:tcPr>
          <w:p>
            <w:pPr>
              <w:spacing w:line="26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服务项目要求(或技术参数需求)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661"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12" w:type="dxa"/>
            <w:shd w:val="clear" w:color="auto" w:fill="auto"/>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汽车车身修复教学资源库</w:t>
            </w:r>
          </w:p>
          <w:p>
            <w:pPr>
              <w:jc w:val="center"/>
              <w:rPr>
                <w:rFonts w:cs="宋体" w:asciiTheme="minorEastAsia" w:hAnsiTheme="minorEastAsia" w:eastAsiaTheme="minorEastAsia"/>
                <w:szCs w:val="21"/>
              </w:rPr>
            </w:pPr>
          </w:p>
        </w:tc>
        <w:tc>
          <w:tcPr>
            <w:tcW w:w="816"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707"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套</w:t>
            </w:r>
          </w:p>
        </w:tc>
        <w:tc>
          <w:tcPr>
            <w:tcW w:w="5995" w:type="dxa"/>
            <w:shd w:val="clear" w:color="auto" w:fill="auto"/>
          </w:tcPr>
          <w:p>
            <w:pPr>
              <w:numPr>
                <w:ilvl w:val="0"/>
                <w:numId w:val="2"/>
              </w:numPr>
              <w:rPr>
                <w:rFonts w:asciiTheme="minorEastAsia" w:hAnsiTheme="minorEastAsia" w:eastAsiaTheme="minorEastAsia"/>
                <w:szCs w:val="21"/>
              </w:rPr>
            </w:pPr>
            <w:r>
              <w:rPr>
                <w:rFonts w:hint="eastAsia" w:asciiTheme="minorEastAsia" w:hAnsiTheme="minorEastAsia" w:eastAsiaTheme="minorEastAsia"/>
                <w:szCs w:val="21"/>
              </w:rPr>
              <w:t>模块组成</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 xml:space="preserve"> 系统由模板课件、创建课件、制作PPT课件三个模块组成。</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二、 技术要求</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w:t>
            </w:r>
            <w:r>
              <w:rPr>
                <w:rFonts w:hint="eastAsia"/>
                <w:b/>
              </w:rPr>
              <w:t>★</w:t>
            </w:r>
            <w:r>
              <w:rPr>
                <w:rFonts w:hint="eastAsia" w:asciiTheme="minorEastAsia" w:hAnsiTheme="minorEastAsia" w:eastAsiaTheme="minorEastAsia"/>
                <w:szCs w:val="21"/>
              </w:rPr>
              <w:t>为证明本软件原始取得与软件品质，开发商必须提供行业相关资源开发证明。</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2） 系统必须同时提供12个学科知识体系模板课程和27个项目技能体系模板课程。</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3）12个学科知识体系模板课程必须包含：手工工具操作训练、覆盖件拆装操作训练、整形机操作训练、气体保护焊机操作训练、电阻点焊机操作训练 、板件分离操作训练、竖向损伤修复、车身线损伤修复、车身测量拉伸等。软件必须演示使用线凿、车门安装、单点拉拔、搭接焊等。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4）</w:t>
            </w:r>
            <w:r>
              <w:rPr>
                <w:rFonts w:hint="eastAsia"/>
                <w:b/>
              </w:rPr>
              <w:t>★</w:t>
            </w:r>
            <w:r>
              <w:rPr>
                <w:rFonts w:hint="eastAsia" w:asciiTheme="minorEastAsia" w:hAnsiTheme="minorEastAsia" w:eastAsiaTheme="minorEastAsia"/>
                <w:szCs w:val="21"/>
              </w:rPr>
              <w:t>38个项目技能体系模板课程必须包含：线凿；拉拔锤；匙型铁；铁锤、顶铁；手锤敲击基础训练；木锤、顶铁；车门拆卸；车门安装；常见故障诊断与排除；电极收缩基础训练；单点拉拔；穿轴法拉拔；6mm塞孔焊基础训练；连续点焊基础训练；有衬板对接焊基础训练；8mm塞孔焊；搭铁焊；电阻点焊机基础训练；气动钻去除焊点基础训练；单层板切割；去焊点钻去除焊点；板件更换；车门竖向损伤修复；车门横向损伤修复等。软件必须演示车身线（内部空间受限）损伤修复、车身测量拉伸、8mm塞孔焊、结合板切割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5）系统提供线凿训练、拆卸车门、排查车门安装的相关故障、6mm塞孔焊基础训练等模板课程，必须演示安装车门、焊接6mm塞孔焊、气动钻去除焊点等高清视频。</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6）系统具有零部件结构三维展示功能、原理介绍功能，必须演示线凿操作的使用原理、车门安装方法、焊接原理、焊接合适站位、切割板件的原理、去焊点钻去除焊点原理等。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7）★系统提供技能操作类资源采用高清视频表达，内容必须符合行业标准、操作规范要求和重要知识点提示，必须演示连续点焊、穿轴法拉拔、车门横向损伤修复、有衬板对接焊基础训练等。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8）★系统应包含情景导入、教学目标、教学过程、教学小结、等环节，相关资源栏目具备知识导入、技术资料、工具设备、相关连接等各种辅助资源链接功能。</w:t>
            </w:r>
          </w:p>
          <w:p>
            <w:pPr>
              <w:rPr>
                <w:rFonts w:cs="宋体" w:asciiTheme="minorEastAsia" w:hAnsiTheme="minorEastAsia" w:eastAsiaTheme="minorEastAsia"/>
                <w:szCs w:val="21"/>
              </w:rPr>
            </w:pPr>
            <w:r>
              <w:rPr>
                <w:rFonts w:hint="eastAsia" w:asciiTheme="minorEastAsia" w:hAnsiTheme="minorEastAsia" w:eastAsiaTheme="minorEastAsia"/>
                <w:szCs w:val="21"/>
              </w:rPr>
              <w:t>9）系统应支持远程智能升级功能，客户端通过连接互联网能实时远程更新，减少升级维护工作量，以方便教师的系统维护工作和今后教学环境重新部署。</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10）★ 为证明该软件为原始所得，必须提供该软件《汽车车身修复教学视频》的作品登记证书复印件。</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 xml:space="preserve">11） </w:t>
            </w:r>
            <w:r>
              <w:rPr>
                <w:rFonts w:hint="eastAsia" w:asciiTheme="minorEastAsia" w:hAnsiTheme="minorEastAsia" w:eastAsiaTheme="minorEastAsia"/>
                <w:b/>
                <w:bCs/>
                <w:szCs w:val="21"/>
              </w:rPr>
              <w:t>带“★”必须现场演（展）示，否则视为实质性不满足招标要求。（必须提供手提电脑现场演示，所有演示时长不超过10分钟,由投标人自备）</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三、软件规格</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课件名称 Flash制作时长（3分钟） 3d制作时长（5分钟） 要点提示（280条） 评分标准（27套） 理论题库（124题） 课时设计（922课时） 视频总时长（210分钟）</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四、技术特点</w:t>
            </w:r>
            <w:r>
              <w:rPr>
                <w:rFonts w:hint="eastAsia" w:asciiTheme="minorEastAsia" w:hAnsiTheme="minorEastAsia" w:eastAsiaTheme="minorEastAsia"/>
                <w:strike/>
                <w:szCs w:val="21"/>
              </w:rPr>
              <w:br w:type="textWrapping"/>
            </w:r>
            <w:r>
              <w:rPr>
                <w:rFonts w:hint="eastAsia" w:asciiTheme="minorEastAsia" w:hAnsiTheme="minorEastAsia" w:eastAsiaTheme="minorEastAsia"/>
                <w:szCs w:val="21"/>
              </w:rPr>
              <w:t>1)技能体系课件包应包含情景导入、教学目标、教学过程、教学小结、教学测评等环节，相关资源栏目具备知识导入、技术资料、工具设备、相关连接等各种辅助资源链接功能。</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2)实操演示视频符合1280X720像素高清格式，高清视频提供同步语音讲解，配音要求采用男中音，语速控制在每分钟250至260字之间。</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3)实操演示模块采用分屏预览布局，内置目录显示区、资源检索区、资源列表区和资源播放区。目录显示区要求采用树状结构显示；资源检索区要求具备关键字搜索功能；资源列表区要求采用分屏预览显示资源；资源播放区要求支持多种格式素材资源，包括wmv、avi、mpeg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4)结构展示要求采用三维虚拟交互技术，所有零部件结构都严格按照实际尺寸进行三维实体建模，能够真实展现总成、零部件以及它们之间的位置关系。</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5)PPT编辑器能够调用平台内置素材资源，能够创建新的PPT课件和修改已有的PPT课件。通过鼠标左键可将平台内的任意素材资源直接拖动至PPT编辑器中进行个性化电子课件设计；PPT编辑器要求支持多种格式素材资源，含文本、动画、3D、视频等。PPT编辑器兼容Power Point2003、2007和2010三个版本。</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6)为了方便查找资源，要求平台提供强大的搜索引擎，支持模糊查询和精确查询，模糊查询包含关键字、资源类型、功能类型等检索条件，精确查询要求采用树状目录显示，查询结果以缩略图显示，并能够预览。</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7)采用C/S架构，网络只传输数据，确保客户端软件运行时良好性能，不会因为网络流量而影响运行性能，并具有独立运行的单机版，可供教师离线备课或多媒体教室离线使用。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661"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112" w:type="dxa"/>
            <w:shd w:val="clear" w:color="auto" w:fill="auto"/>
            <w:vAlign w:val="center"/>
          </w:tcPr>
          <w:p>
            <w:pPr>
              <w:rPr>
                <w:rFonts w:cs="宋体" w:asciiTheme="minorEastAsia" w:hAnsiTheme="minorEastAsia" w:eastAsiaTheme="minorEastAsia"/>
                <w:szCs w:val="21"/>
              </w:rPr>
            </w:pPr>
            <w:r>
              <w:rPr>
                <w:rFonts w:hint="eastAsia" w:asciiTheme="minorEastAsia" w:hAnsiTheme="minorEastAsia" w:eastAsiaTheme="minorEastAsia"/>
                <w:szCs w:val="21"/>
              </w:rPr>
              <w:t>汽车车身涂装教学资源库</w:t>
            </w:r>
          </w:p>
          <w:p>
            <w:pPr>
              <w:spacing w:line="320" w:lineRule="exact"/>
              <w:rPr>
                <w:rFonts w:asciiTheme="minorEastAsia" w:hAnsiTheme="minorEastAsia" w:eastAsiaTheme="minorEastAsia"/>
                <w:szCs w:val="21"/>
              </w:rPr>
            </w:pPr>
          </w:p>
        </w:tc>
        <w:tc>
          <w:tcPr>
            <w:tcW w:w="816"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707" w:type="dxa"/>
            <w:shd w:val="clear" w:color="auto" w:fill="auto"/>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套</w:t>
            </w:r>
          </w:p>
        </w:tc>
        <w:tc>
          <w:tcPr>
            <w:tcW w:w="5995" w:type="dxa"/>
            <w:shd w:val="clear" w:color="auto" w:fill="auto"/>
            <w:vAlign w:val="center"/>
          </w:tcPr>
          <w:p>
            <w:pPr>
              <w:spacing w:line="280" w:lineRule="exact"/>
            </w:pPr>
            <w:r>
              <w:rPr>
                <w:rFonts w:hint="eastAsia" w:asciiTheme="minorEastAsia" w:hAnsiTheme="minorEastAsia" w:eastAsiaTheme="minorEastAsia"/>
                <w:szCs w:val="21"/>
              </w:rPr>
              <w:t>一、模块组成</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1）中涂底漆喷涂、喷漆前处理、调试喷漆、雾罩上色修饰喷涂、修饰喷涂、雾罩喷涂等高清视频。</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2）系统具有零部件结构三维展示功能、原理介绍功能，必须演示穿戴手部防护的原理；正确拆卸喷枪、清洗喷枪、安装喷枪；薄除原子灰；填充原子灰；原子灰打磨等。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3</w:t>
            </w:r>
            <w:r>
              <w:rPr>
                <w:rFonts w:hint="eastAsia" w:asciiTheme="minorEastAsia" w:hAnsiTheme="minorEastAsia" w:eastAsiaTheme="minorEastAsia"/>
                <w:szCs w:val="21"/>
                <w:lang w:eastAsia="zh-CN"/>
              </w:rPr>
              <w:t>）</w:t>
            </w:r>
            <w:r>
              <w:rPr>
                <w:rFonts w:hint="eastAsia"/>
                <w:b/>
              </w:rPr>
              <w:t>★</w:t>
            </w:r>
            <w:r>
              <w:rPr>
                <w:rFonts w:hint="eastAsia" w:asciiTheme="minorEastAsia" w:hAnsiTheme="minorEastAsia" w:eastAsiaTheme="minorEastAsia"/>
                <w:szCs w:val="21"/>
              </w:rPr>
              <w:t>系统提供技能操作类资源采用高清视频表达，内容必须符合行业标准、操作规范要求和重要知识点提示，必须演示连环氧底漆施工、搅拌腻子主剂和固化剂</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 xml:space="preserve"> 系统由模板课件、创建课件、制作PPT课件三个模块组成。</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二、技术要求</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w:t>
            </w:r>
            <w:r>
              <w:rPr>
                <w:rFonts w:hint="eastAsia"/>
                <w:b/>
              </w:rPr>
              <w:t>★</w:t>
            </w:r>
            <w:r>
              <w:rPr>
                <w:rFonts w:hint="eastAsia" w:asciiTheme="minorEastAsia" w:hAnsiTheme="minorEastAsia" w:eastAsiaTheme="minorEastAsia"/>
                <w:szCs w:val="21"/>
              </w:rPr>
              <w:t>为证明本软件原始取得与软件品质，开发商必须提供行业相关资源开发证明。</w:t>
            </w:r>
            <w:r>
              <w:rPr>
                <w:rFonts w:hint="eastAsia" w:asciiTheme="minorEastAsia" w:hAnsiTheme="minorEastAsia" w:eastAsiaTheme="minorEastAsia"/>
                <w:b/>
                <w:szCs w:val="21"/>
              </w:rPr>
              <w:br w:type="textWrapping"/>
            </w:r>
            <w:r>
              <w:rPr>
                <w:rFonts w:hint="eastAsia" w:asciiTheme="minorEastAsia" w:hAnsiTheme="minorEastAsia" w:eastAsiaTheme="minorEastAsia"/>
                <w:szCs w:val="21"/>
              </w:rPr>
              <w:t>2）系统必须同时提供9个学科知识体系模板课程和18个项目技能体系模板课程。</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3） 9个学科知识体系模板课程必须包含：个人防护（基础训练）、喷枪练习（基础训练）、原子灰（基础训练）、底材处理、环氧底漆施工、原子灰施工、颜色微调、中涂施工、面漆施工等。软件必须演示手部防护、呼吸系统防护、喷枪组成、喷枪调整、刮刀练习、损伤范围评估、环氧底漆调配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4）</w:t>
            </w:r>
            <w:r>
              <w:rPr>
                <w:rFonts w:hint="eastAsia"/>
                <w:b/>
              </w:rPr>
              <w:t>★</w:t>
            </w:r>
            <w:r>
              <w:rPr>
                <w:rFonts w:hint="eastAsia" w:asciiTheme="minorEastAsia" w:hAnsiTheme="minorEastAsia" w:eastAsiaTheme="minorEastAsia"/>
                <w:szCs w:val="21"/>
              </w:rPr>
              <w:t>38个项目技能体系模板课程必须包含：安全防护作业、喷枪操作基础训练、清洗喷枪、腻子刮涂基础训练、底材处理、环氧底漆施工、原子灰作业、腻子打磨刮涂、水性漆调色、中涂打磨、中涂底漆喷涂、面漆喷涂训练（银粉漆）、清漆喷涂、金属漆修补喷涂等。软件演示底色漆驳口喷涂、雾罩喷涂、清漆喷涂、中涂打磨、中涂底漆喷涂、清洗喷枪、安装喷枪、搅拌腻子主剂和固化剂、环氧底漆调配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5） 系统提供中涂底漆修补喷涂、中涂底漆整版喷涂、面漆喷涂训练（纯色漆）、面漆喷涂（水性漆）等模板课程，必须演示喷涂前遮蔽、腻子干燥、腻子刮涂、腻子整平等。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6）</w:t>
            </w:r>
            <w:r>
              <w:rPr>
                <w:rFonts w:hint="eastAsia"/>
                <w:b/>
              </w:rPr>
              <w:t>★</w:t>
            </w:r>
            <w:r>
              <w:rPr>
                <w:rFonts w:hint="eastAsia" w:asciiTheme="minorEastAsia" w:hAnsiTheme="minorEastAsia" w:eastAsiaTheme="minorEastAsia"/>
                <w:szCs w:val="21"/>
              </w:rPr>
              <w:t>系统应包含情景导入、教学目标、教学过程、教学小结、等环节，相关资源栏目具备知识导入、技术资料、工具设备、相关连接等各种辅助资源链接功能。</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7） 系统应支持远程智能升级功能，客户端通过连接互联网能实时远程更新，减少升级维护工作量，以方便教师的系统维护工作和今后教学环境重新部署。</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8）带“★”必须现场演（展）示，否则视为实质性不满足招标要求。（必须提供手提电脑现场演示，所有演示时长不超过10分钟,由投标人自备）</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三、软件规格</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课件名称 Flash制作时长（14分钟） 3d制作时长（3分钟） 要点提示（125条） 评分标准（12套） 理论题库（48题） 课时设计（148课时） 视频总时长（89分钟）</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四、技术特点</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1)技能体系课件包应包含情景导入、教学目标、教学过程、教学小结、教学测评等环节，相关资源栏目具备知识导入、技术资料、工具设备、相关连接等各种辅助资源链接功能。</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2)实操演示视频必须采用1280X720像素高清格式，高清视频提供同步语音讲解，配音要求采用男中音，语速控制在每分钟250至260字之间。</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3)实操演示模块采用分屏预览布局，内置目录显示区、资源检索区、资源列表区和资源播放区。目录显示区要求采用树状结构显示；资源检索区要求具备关键字搜索功能；资源列表区要求采用分屏预览显示资源；资源播放区要求支持多种格式素材资源，包括wmv、avi、mpeg等。</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4)结构展示要求采用三维虚拟交互技术，所有零部件结构都严格按照实际尺寸进行三维实体建模，能够真实展现总成、零部件以及它们之间的位置关系。</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5)PPT编辑器能够调用平台内置素材资源，能够创建新的PPT课件和修改已有的PPT课件。通过鼠标左键可将平台内的任意素材资源直接拖动至PPT编辑器中进行个性化电子课件设计；PPT编辑器要求支持多种格式素材资源，含文本、动画、3D、视频等。PPT编辑器兼容Power Point2003、2007和2010三个版本。</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6)为了方便查找资源，要求平台提供强大的搜索引擎，支持模糊查询和精确查询，模糊查询包含关键字、资源类型、功能类型等检索条件，精确查询要求采用树状目录显示，查询结果以缩略图显示，并能够预览。</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7)采用C/S架构，网络只传输数据，确保客户端软件运行时良好性能，不会因为网络流量而影响运行性能，并具有独立运行的单机版，可供教师离线备课或多媒体教室离线使用。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9291" w:type="dxa"/>
            <w:gridSpan w:val="5"/>
            <w:shd w:val="clear" w:color="auto" w:fill="auto"/>
            <w:vAlign w:val="center"/>
          </w:tcPr>
          <w:p>
            <w:pPr>
              <w:rPr>
                <w:b/>
              </w:rPr>
            </w:pPr>
            <w:r>
              <w:rPr>
                <w:rFonts w:hint="eastAsia"/>
                <w:b/>
              </w:rPr>
              <w:t>售后服务及其他要求：</w:t>
            </w:r>
          </w:p>
          <w:p>
            <w:pPr>
              <w:spacing w:line="280" w:lineRule="exact"/>
              <w:ind w:firstLine="418" w:firstLineChars="199"/>
            </w:pPr>
            <w:r>
              <w:rPr>
                <w:rFonts w:hint="eastAsia"/>
              </w:rPr>
              <w:t>1、一年内免费升级维护。</w:t>
            </w:r>
          </w:p>
          <w:p>
            <w:pPr>
              <w:spacing w:line="280" w:lineRule="exact"/>
              <w:ind w:firstLine="418" w:firstLineChars="199"/>
            </w:pPr>
            <w:r>
              <w:rPr>
                <w:rFonts w:hint="eastAsia"/>
              </w:rPr>
              <w:t>2、交付使用时间：自签订合同之日起10个工作日内交付使用。</w:t>
            </w:r>
          </w:p>
          <w:p>
            <w:pPr>
              <w:spacing w:line="280" w:lineRule="exact"/>
              <w:ind w:firstLine="418" w:firstLineChars="199"/>
            </w:pPr>
            <w:r>
              <w:rPr>
                <w:rFonts w:hint="eastAsia"/>
              </w:rPr>
              <w:t>3、交付地点：广西南宁市（采购单位指定地点）。</w:t>
            </w:r>
          </w:p>
          <w:p>
            <w:pPr>
              <w:spacing w:line="280" w:lineRule="exact"/>
              <w:ind w:firstLine="418" w:firstLineChars="199"/>
            </w:pPr>
            <w:r>
              <w:rPr>
                <w:rFonts w:hint="eastAsia"/>
              </w:rPr>
              <w:t>4、付款方式：交付验收合格后二十个工作日内，由甲方一次性付清乙方的全部合同款（无预付款）。乙方自收到合同款之日起三个工作日内开具发票给甲方。</w:t>
            </w:r>
          </w:p>
          <w:p>
            <w:pPr>
              <w:spacing w:line="280" w:lineRule="exact"/>
              <w:ind w:firstLine="418" w:firstLineChars="199"/>
            </w:pPr>
            <w:r>
              <w:rPr>
                <w:rFonts w:hint="eastAsia"/>
              </w:rPr>
              <w:t>5、必须保证正版软件，出现版权纠纷，投标人承担全部责任。</w:t>
            </w:r>
          </w:p>
          <w:p>
            <w:pPr>
              <w:spacing w:line="280" w:lineRule="exact"/>
              <w:ind w:firstLine="418" w:firstLineChars="199"/>
              <w:rPr>
                <w:rFonts w:hint="eastAsia"/>
              </w:rPr>
            </w:pPr>
            <w:r>
              <w:rPr>
                <w:rFonts w:hint="eastAsia"/>
              </w:rPr>
              <w:t>6、投标人在投标文件中必须提供实施组织方案、技术解决方案、服务方案等内容。</w:t>
            </w:r>
          </w:p>
          <w:p>
            <w:pPr>
              <w:spacing w:line="280" w:lineRule="exact"/>
              <w:ind w:firstLine="418" w:firstLineChars="199"/>
            </w:pPr>
            <w:r>
              <w:rPr>
                <w:rFonts w:hint="eastAsia"/>
              </w:rPr>
              <w:t>7、乙方应在服务成果验收合格无异议后五个工作日内按本合同合计金额</w:t>
            </w:r>
            <w:r>
              <w:rPr>
                <w:rFonts w:hint="eastAsia"/>
                <w:u w:val="single"/>
              </w:rPr>
              <w:t xml:space="preserve"> 2 %</w:t>
            </w:r>
            <w:r>
              <w:rPr>
                <w:rFonts w:hint="eastAsia"/>
              </w:rPr>
              <w:t>比例向甲方提交质量保证金，质量保证期过后五个工作日内无息返还。</w:t>
            </w:r>
          </w:p>
        </w:tc>
      </w:tr>
    </w:tbl>
    <w:p>
      <w:pPr>
        <w:widowControl/>
        <w:jc w:val="left"/>
        <w:rPr>
          <w:rFonts w:ascii="宋体" w:hAnsi="宋体"/>
          <w:b/>
          <w:szCs w:val="21"/>
        </w:rPr>
      </w:pPr>
      <w:r>
        <w:rPr>
          <w:rFonts w:ascii="宋体" w:hAnsi="宋体"/>
          <w:b/>
          <w:szCs w:val="21"/>
        </w:rPr>
        <w:br w:type="page"/>
      </w:r>
    </w:p>
    <w:p>
      <w:pPr>
        <w:snapToGrid w:val="0"/>
        <w:jc w:val="center"/>
        <w:outlineLvl w:val="0"/>
        <w:rPr>
          <w:b/>
          <w:sz w:val="32"/>
          <w:szCs w:val="32"/>
        </w:rPr>
      </w:pPr>
      <w:bookmarkStart w:id="23" w:name="_Toc461545280"/>
      <w:bookmarkStart w:id="24" w:name="_Toc461466752"/>
      <w:bookmarkStart w:id="25" w:name="_Toc462137102"/>
      <w:bookmarkStart w:id="26" w:name="_Toc462136309"/>
      <w:r>
        <w:rPr>
          <w:rFonts w:hint="eastAsia"/>
          <w:b/>
          <w:sz w:val="32"/>
          <w:szCs w:val="32"/>
        </w:rPr>
        <w:t>第三章  投标人须知</w:t>
      </w:r>
      <w:bookmarkEnd w:id="20"/>
      <w:bookmarkEnd w:id="21"/>
      <w:bookmarkEnd w:id="23"/>
      <w:bookmarkEnd w:id="24"/>
      <w:bookmarkEnd w:id="25"/>
      <w:bookmarkEnd w:id="26"/>
    </w:p>
    <w:p>
      <w:pPr>
        <w:snapToGrid w:val="0"/>
        <w:rPr>
          <w:rFonts w:ascii="宋体" w:hAnsi="宋体"/>
          <w:b/>
          <w:szCs w:val="21"/>
        </w:rPr>
      </w:pPr>
      <w:bookmarkStart w:id="27" w:name="_Toc254970667"/>
      <w:bookmarkStart w:id="28" w:name="_Toc461545281"/>
      <w:bookmarkStart w:id="29" w:name="_Toc461466753"/>
      <w:bookmarkStart w:id="30" w:name="_Toc254970526"/>
      <w:r>
        <w:rPr>
          <w:rFonts w:hint="eastAsia"/>
          <w:b/>
          <w:sz w:val="30"/>
          <w:szCs w:val="30"/>
        </w:rPr>
        <w:t>前附表</w:t>
      </w:r>
      <w:bookmarkEnd w:id="27"/>
      <w:bookmarkEnd w:id="28"/>
      <w:bookmarkEnd w:id="29"/>
      <w:bookmarkEnd w:id="30"/>
    </w:p>
    <w:tbl>
      <w:tblPr>
        <w:tblStyle w:val="48"/>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9"/>
        <w:gridCol w:w="87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序号</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内容、要求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项目名称：教学资源服务采购</w:t>
            </w:r>
          </w:p>
          <w:p>
            <w:pPr>
              <w:adjustRightInd w:val="0"/>
              <w:snapToGrid w:val="0"/>
              <w:spacing w:line="260" w:lineRule="exact"/>
              <w:rPr>
                <w:rFonts w:ascii="宋体" w:hAnsi="宋体"/>
                <w:szCs w:val="21"/>
              </w:rPr>
            </w:pPr>
            <w:r>
              <w:rPr>
                <w:rFonts w:hint="eastAsia" w:ascii="宋体" w:hAnsi="宋体"/>
                <w:szCs w:val="21"/>
              </w:rPr>
              <w:t>项目编号</w:t>
            </w:r>
            <w:r>
              <w:rPr>
                <w:rFonts w:hint="eastAsia" w:ascii="宋体" w:hAnsi="宋体"/>
                <w:bCs/>
                <w:szCs w:val="21"/>
              </w:rPr>
              <w:t>：</w:t>
            </w:r>
            <w:r>
              <w:rPr>
                <w:rFonts w:ascii="宋体" w:hAnsi="宋体"/>
                <w:bCs/>
                <w:szCs w:val="21"/>
              </w:rPr>
              <w:t>GXZC2016-G3-2629-NNHD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74"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2</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投标报价及费用：：1、</w:t>
            </w:r>
            <w:r>
              <w:rPr>
                <w:rFonts w:hint="eastAsia"/>
              </w:rPr>
              <w:t>投标人可就《招标项目采购需求》中所有分标的货物和服务内容按分标分别作完整唯一报价，也可对某个分标或几个分标的货物和服务内容按分标分别作完整唯一报价。</w:t>
            </w:r>
            <w:r>
              <w:rPr>
                <w:rFonts w:hint="eastAsia" w:ascii="宋体" w:hAnsi="宋体"/>
                <w:szCs w:val="21"/>
              </w:rPr>
              <w:t>2、本项目投标应以人民币报价；3、不论投标结果如何，投标人均应自行承担所有与投标有关的全部费用；4、本项目代理服务费按国家发展计划委员会《招标代理服务费管理暂行办法》（计价格[2002]1980号）收费标准向中标人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6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3</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投标保证金(</w:t>
            </w:r>
            <w:r>
              <w:rPr>
                <w:rFonts w:hint="eastAsia" w:ascii="宋体" w:hAnsi="宋体"/>
                <w:b/>
                <w:szCs w:val="21"/>
              </w:rPr>
              <w:t>人民币</w:t>
            </w:r>
            <w:r>
              <w:rPr>
                <w:rFonts w:hint="eastAsia" w:ascii="宋体" w:hAnsi="宋体"/>
                <w:szCs w:val="21"/>
              </w:rPr>
              <w:t>)：</w:t>
            </w:r>
            <w:r>
              <w:rPr>
                <w:rFonts w:hint="eastAsia" w:ascii="宋体" w:hAnsi="宋体"/>
                <w:szCs w:val="21"/>
                <w:u w:val="none"/>
              </w:rPr>
              <w:t>A分标：8200元整；B分标：3200元整；C分标：2700元整</w:t>
            </w:r>
            <w:r>
              <w:rPr>
                <w:rFonts w:hint="eastAsia" w:ascii="宋体" w:hAnsi="宋体"/>
                <w:szCs w:val="21"/>
              </w:rPr>
              <w:t>。（须足额交纳）</w:t>
            </w:r>
            <w:r>
              <w:rPr>
                <w:rFonts w:hint="eastAsia" w:ascii="宋体" w:hAnsi="宋体"/>
                <w:b/>
                <w:szCs w:val="21"/>
              </w:rPr>
              <w:t>。</w:t>
            </w:r>
            <w:r>
              <w:rPr>
                <w:rFonts w:hint="eastAsia" w:ascii="宋体" w:hAnsi="宋体"/>
                <w:szCs w:val="21"/>
              </w:rPr>
              <w:t>应按《招标公告》第八条规定交纳。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4</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现场踏勘（如有）：详见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演示时间及地点（如有）：详见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12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答疑与澄清：投标人如认为招标文件表述不清晰、存在歧视性、排他性或者其他违法内容的，应当于</w:t>
            </w:r>
            <w:r>
              <w:rPr>
                <w:rFonts w:hint="eastAsia" w:ascii="宋体" w:hAnsi="宋体"/>
                <w:bCs/>
              </w:rPr>
              <w:t>招标文件要求提交投标文件截止时间十五日</w:t>
            </w:r>
            <w:r>
              <w:rPr>
                <w:rFonts w:hint="eastAsia" w:ascii="宋体" w:hAnsi="宋体"/>
                <w:szCs w:val="21"/>
              </w:rPr>
              <w:t>前，以书面形式要求招标采购单位作出书面解释、澄清或者向招标采购单位提出书面质疑；本公司会在规定时间组织答疑，答疑内容是招标文件的组成部份，并将以书面形式送达所有已报名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公告中公布的网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投标文件组成：开标一览表</w:t>
            </w:r>
            <w:r>
              <w:rPr>
                <w:rFonts w:hint="eastAsia" w:ascii="宋体" w:hAnsi="宋体"/>
                <w:szCs w:val="21"/>
                <w:u w:val="single"/>
              </w:rPr>
              <w:t xml:space="preserve"> </w:t>
            </w:r>
            <w:r>
              <w:rPr>
                <w:rFonts w:hint="eastAsia" w:ascii="宋体" w:hAnsi="宋体" w:cs="Arial"/>
                <w:szCs w:val="21"/>
                <w:u w:val="single"/>
              </w:rPr>
              <w:t xml:space="preserve">1 </w:t>
            </w:r>
            <w:r>
              <w:rPr>
                <w:rFonts w:hint="eastAsia" w:ascii="宋体" w:hAnsi="宋体" w:cs="Arial"/>
                <w:szCs w:val="21"/>
              </w:rPr>
              <w:t>份（单独封装、单独递交）；投标文件</w:t>
            </w:r>
            <w:r>
              <w:rPr>
                <w:rFonts w:hint="eastAsia" w:ascii="宋体" w:hAnsi="宋体"/>
                <w:szCs w:val="21"/>
              </w:rPr>
              <w:t>正本</w:t>
            </w:r>
            <w:r>
              <w:rPr>
                <w:rFonts w:hint="eastAsia" w:ascii="宋体" w:hAnsi="宋体"/>
                <w:szCs w:val="21"/>
                <w:u w:val="single"/>
              </w:rPr>
              <w:t xml:space="preserve"> </w:t>
            </w:r>
            <w:r>
              <w:rPr>
                <w:rFonts w:hint="eastAsia" w:ascii="宋体" w:hAnsi="宋体" w:cs="Arial"/>
                <w:szCs w:val="21"/>
                <w:u w:val="single"/>
              </w:rPr>
              <w:t>1</w:t>
            </w:r>
            <w:r>
              <w:rPr>
                <w:rFonts w:hint="eastAsia" w:ascii="宋体" w:hAnsi="宋体"/>
                <w:szCs w:val="21"/>
                <w:u w:val="single"/>
              </w:rPr>
              <w:t xml:space="preserve"> </w:t>
            </w:r>
            <w:r>
              <w:rPr>
                <w:rFonts w:hint="eastAsia" w:ascii="宋体" w:hAnsi="宋体"/>
                <w:szCs w:val="21"/>
              </w:rPr>
              <w:t xml:space="preserve">份；副本 </w:t>
            </w:r>
            <w:r>
              <w:rPr>
                <w:rFonts w:hint="eastAsia" w:ascii="宋体" w:hAnsi="宋体" w:cs="Arial"/>
                <w:szCs w:val="21"/>
                <w:u w:val="single"/>
              </w:rPr>
              <w:t xml:space="preserve">4 </w:t>
            </w:r>
            <w:r>
              <w:rPr>
                <w:rFonts w:hint="eastAsia" w:ascii="宋体" w:hAnsi="宋体"/>
                <w:szCs w:val="21"/>
              </w:rPr>
              <w:t>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8</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投标截止时间及地点：2016年10月13日9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9</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开标时间及地点：2016年10月13日9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10</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评标办法及评分标准：综合评分法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77"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11</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宋体" w:hAnsi="宋体" w:cs="Arial"/>
                <w:szCs w:val="21"/>
              </w:rPr>
            </w:pPr>
            <w:r>
              <w:rPr>
                <w:rFonts w:hint="eastAsia" w:ascii="宋体" w:hAnsi="宋体"/>
                <w:szCs w:val="21"/>
              </w:rPr>
              <w:t>中标公告及中标通知书：本公司在采购人依法确认中标人后2个工作日内发布中标公告和中标通知书，中标公告发布于中国政府采购网（</w:t>
            </w:r>
            <w:r>
              <w:fldChar w:fldCharType="begin"/>
            </w:r>
            <w:r>
              <w:instrText xml:space="preserve"> HYPERLINK "http://www.ccgp.gov.cn" </w:instrText>
            </w:r>
            <w:r>
              <w:fldChar w:fldCharType="separate"/>
            </w:r>
            <w:r>
              <w:rPr>
                <w:rStyle w:val="46"/>
                <w:rFonts w:ascii="宋体" w:hAnsi="宋体"/>
                <w:color w:val="auto"/>
                <w:szCs w:val="21"/>
              </w:rPr>
              <w:t>www.ccgp.gov.cn</w:t>
            </w:r>
            <w:r>
              <w:rPr>
                <w:rStyle w:val="46"/>
                <w:rFonts w:ascii="宋体" w:hAnsi="宋体"/>
                <w:color w:val="auto"/>
                <w:szCs w:val="21"/>
              </w:rPr>
              <w:fldChar w:fldCharType="end"/>
            </w:r>
            <w:r>
              <w:rPr>
                <w:rFonts w:hint="eastAsia" w:ascii="宋体" w:hAnsi="宋体"/>
                <w:szCs w:val="21"/>
              </w:rPr>
              <w:t>）、广西壮族自治区政府采购网（www.gxzfcg.gov.cn）</w:t>
            </w:r>
            <w:r>
              <w:rPr>
                <w:rFonts w:hint="eastAsia" w:ascii="宋体" w:hAnsi="宋体" w:cs="Arial"/>
                <w:szCs w:val="21"/>
              </w:rPr>
              <w:t>、南宁市华东招标有限责任公司网（</w:t>
            </w:r>
            <w:r>
              <w:fldChar w:fldCharType="begin"/>
            </w:r>
            <w:r>
              <w:instrText xml:space="preserve"> HYPERLINK "http://www.hdzbgs.com" </w:instrText>
            </w:r>
            <w:r>
              <w:fldChar w:fldCharType="separate"/>
            </w:r>
            <w:r>
              <w:rPr>
                <w:rStyle w:val="46"/>
                <w:rFonts w:ascii="宋体" w:hAnsi="宋体" w:cs="Arial"/>
                <w:color w:val="auto"/>
                <w:szCs w:val="21"/>
              </w:rPr>
              <w:t>www.hdzbgs.com</w:t>
            </w:r>
            <w:r>
              <w:rPr>
                <w:rStyle w:val="46"/>
                <w:rFonts w:ascii="宋体" w:hAnsi="宋体" w:cs="Arial"/>
                <w:color w:val="auto"/>
                <w:szCs w:val="21"/>
              </w:rPr>
              <w:fldChar w:fldCharType="end"/>
            </w:r>
            <w:r>
              <w:rPr>
                <w:rFonts w:hint="eastAsia" w:ascii="宋体" w:hAnsi="宋体" w:cs="Arial"/>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9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12</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投标保证金退还（不计息）：除招标文件规定不予退还保证金的情形外，中标通知书发出后五个工作日内，投标人提供保证金收据和本单位开户银行及账号后，本公司以电汇或转账等方式退还投标保证金。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13</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签订合同时间：中标通知书发出后30日内。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14</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采购资金来源：财政性资金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6"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15</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hAnsi="宋体"/>
              </w:rPr>
            </w:pPr>
            <w:r>
              <w:rPr>
                <w:rFonts w:hint="eastAsia" w:hAnsi="宋体"/>
              </w:rPr>
              <w:t>付款条件：</w:t>
            </w:r>
            <w:r>
              <w:rPr>
                <w:rFonts w:hint="eastAsia" w:hAnsi="宋体"/>
                <w:kern w:val="0"/>
              </w:rPr>
              <w:t>交付验收合格后二十个工作日内，由甲方一次性付清乙方的全部合同款（无预付款）。乙方自收到货款之日起三个工作日内开具发票给甲方。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投标文件有效期：</w:t>
            </w:r>
            <w:r>
              <w:rPr>
                <w:rFonts w:hint="eastAsia" w:ascii="宋体" w:hAnsi="宋体" w:cs="Arial"/>
                <w:szCs w:val="21"/>
                <w:u w:val="single"/>
              </w:rPr>
              <w:t>60</w:t>
            </w:r>
            <w:r>
              <w:rPr>
                <w:rFonts w:hint="eastAsia" w:ascii="宋体" w:hAnsi="宋体" w:cs="Arial"/>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本招标采购文件最终解释权属于南宁市华东招标有限责任公司</w:t>
            </w:r>
          </w:p>
        </w:tc>
      </w:tr>
    </w:tbl>
    <w:p>
      <w:pPr>
        <w:pStyle w:val="24"/>
        <w:snapToGrid w:val="0"/>
        <w:spacing w:before="120" w:after="120" w:line="440" w:lineRule="exact"/>
        <w:rPr>
          <w:rFonts w:hAnsi="宋体"/>
          <w:b/>
        </w:rPr>
      </w:pPr>
      <w:r>
        <w:rPr>
          <w:rFonts w:hint="eastAsia" w:hAnsi="宋体"/>
          <w:b/>
        </w:rPr>
        <w:t>一、总  则</w:t>
      </w:r>
    </w:p>
    <w:p>
      <w:pPr>
        <w:snapToGrid w:val="0"/>
        <w:spacing w:line="440" w:lineRule="exact"/>
        <w:ind w:firstLine="413" w:firstLineChars="196"/>
        <w:jc w:val="left"/>
        <w:rPr>
          <w:rFonts w:ascii="宋体" w:hAnsi="宋体"/>
          <w:b/>
          <w:szCs w:val="21"/>
        </w:rPr>
      </w:pPr>
      <w:bookmarkStart w:id="31" w:name="_Toc254970527"/>
      <w:bookmarkStart w:id="32" w:name="_Toc254970668"/>
      <w:r>
        <w:rPr>
          <w:rFonts w:hint="eastAsia" w:ascii="宋体" w:hAnsi="宋体"/>
          <w:b/>
          <w:szCs w:val="21"/>
        </w:rPr>
        <w:t>（一） 适用范围</w:t>
      </w:r>
      <w:bookmarkEnd w:id="31"/>
      <w:bookmarkEnd w:id="32"/>
    </w:p>
    <w:p>
      <w:pPr>
        <w:snapToGrid w:val="0"/>
        <w:spacing w:line="440" w:lineRule="exact"/>
        <w:ind w:firstLine="420" w:firstLineChars="200"/>
        <w:jc w:val="left"/>
        <w:rPr>
          <w:rFonts w:ascii="宋体" w:hAnsi="宋体"/>
          <w:szCs w:val="21"/>
        </w:rPr>
      </w:pPr>
      <w:r>
        <w:rPr>
          <w:rFonts w:hint="eastAsia" w:ascii="宋体" w:hAnsi="宋体"/>
          <w:szCs w:val="21"/>
        </w:rPr>
        <w:t>本招标文件适用于</w:t>
      </w:r>
      <w:r>
        <w:rPr>
          <w:rFonts w:hint="eastAsia" w:ascii="宋体" w:hAnsi="宋体"/>
          <w:bCs/>
          <w:szCs w:val="21"/>
        </w:rPr>
        <w:t>广西交通职业技术学院的教学资源服务采购项目</w:t>
      </w:r>
      <w:r>
        <w:rPr>
          <w:rFonts w:hint="eastAsia" w:ascii="宋体" w:hAnsi="宋体"/>
          <w:szCs w:val="21"/>
        </w:rPr>
        <w:t>的招标、投标、评标、定标、验收、合同履约、付款等行为（法律、法规另有规定的，从其规定）。</w:t>
      </w:r>
    </w:p>
    <w:p>
      <w:pPr>
        <w:snapToGrid w:val="0"/>
        <w:spacing w:beforeLines="50" w:line="440" w:lineRule="exact"/>
        <w:ind w:firstLine="310" w:firstLineChars="147"/>
        <w:jc w:val="left"/>
        <w:rPr>
          <w:rFonts w:ascii="宋体" w:hAnsi="宋体"/>
          <w:b/>
          <w:szCs w:val="21"/>
        </w:rPr>
      </w:pPr>
      <w:bookmarkStart w:id="33" w:name="_Toc254970528"/>
      <w:bookmarkStart w:id="34" w:name="_Toc254970669"/>
      <w:r>
        <w:rPr>
          <w:rFonts w:hint="eastAsia" w:ascii="宋体" w:hAnsi="宋体"/>
          <w:b/>
          <w:szCs w:val="21"/>
        </w:rPr>
        <w:t>（二）定义</w:t>
      </w:r>
      <w:bookmarkEnd w:id="33"/>
      <w:bookmarkEnd w:id="34"/>
    </w:p>
    <w:p>
      <w:pPr>
        <w:snapToGrid w:val="0"/>
        <w:spacing w:line="440" w:lineRule="exact"/>
        <w:ind w:firstLine="420" w:firstLineChars="200"/>
        <w:jc w:val="left"/>
        <w:rPr>
          <w:rFonts w:ascii="宋体" w:hAnsi="宋体"/>
          <w:szCs w:val="21"/>
        </w:rPr>
      </w:pPr>
      <w:r>
        <w:rPr>
          <w:rFonts w:hint="eastAsia" w:ascii="宋体" w:hAnsi="宋体"/>
          <w:szCs w:val="21"/>
        </w:rPr>
        <w:t>1.招标采购单位系指组织本次招标的采购人和代理机构。</w:t>
      </w:r>
    </w:p>
    <w:p>
      <w:pPr>
        <w:snapToGrid w:val="0"/>
        <w:spacing w:line="440" w:lineRule="exact"/>
        <w:ind w:firstLine="420" w:firstLineChars="200"/>
        <w:jc w:val="left"/>
        <w:rPr>
          <w:rFonts w:ascii="宋体" w:hAnsi="宋体"/>
          <w:szCs w:val="21"/>
        </w:rPr>
      </w:pPr>
      <w:r>
        <w:rPr>
          <w:rFonts w:hint="eastAsia" w:ascii="宋体" w:hAnsi="宋体"/>
          <w:szCs w:val="21"/>
        </w:rPr>
        <w:t>2.“投标人”系指向招标方提交投标文件的单位或自然人。</w:t>
      </w:r>
    </w:p>
    <w:p>
      <w:pPr>
        <w:snapToGrid w:val="0"/>
        <w:spacing w:line="440" w:lineRule="exact"/>
        <w:ind w:firstLine="420" w:firstLineChars="200"/>
        <w:jc w:val="left"/>
        <w:rPr>
          <w:rFonts w:ascii="宋体" w:hAnsi="宋体"/>
          <w:szCs w:val="21"/>
        </w:rPr>
      </w:pPr>
      <w:r>
        <w:rPr>
          <w:rFonts w:hint="eastAsia" w:ascii="宋体" w:hAnsi="宋体"/>
          <w:szCs w:val="21"/>
        </w:rPr>
        <w:t>3.“产品”系指供方按招标文件规定，须向采购人提供的一切设备、保险、税金、备品备件、工具、手册及其它有关技术资料和材料。</w:t>
      </w:r>
    </w:p>
    <w:p>
      <w:pPr>
        <w:snapToGrid w:val="0"/>
        <w:spacing w:line="440" w:lineRule="exact"/>
        <w:ind w:firstLine="420" w:firstLineChars="200"/>
        <w:jc w:val="left"/>
        <w:rPr>
          <w:rFonts w:ascii="宋体" w:hAnsi="宋体"/>
          <w:szCs w:val="21"/>
        </w:rPr>
      </w:pPr>
      <w:r>
        <w:rPr>
          <w:rFonts w:hint="eastAsia" w:ascii="宋体" w:hAnsi="宋体"/>
          <w:szCs w:val="21"/>
        </w:rPr>
        <w:t>4.“服务”系指招标文件规定投标人须承担的安装、调试、技术协助、校准、培训、技术指导以及其他类似的义务。</w:t>
      </w:r>
    </w:p>
    <w:p>
      <w:pPr>
        <w:snapToGrid w:val="0"/>
        <w:spacing w:line="440" w:lineRule="exact"/>
        <w:ind w:firstLine="420" w:firstLineChars="200"/>
        <w:jc w:val="left"/>
        <w:rPr>
          <w:rFonts w:ascii="宋体" w:hAnsi="宋体"/>
          <w:szCs w:val="21"/>
        </w:rPr>
      </w:pPr>
      <w:r>
        <w:rPr>
          <w:rFonts w:hint="eastAsia" w:ascii="宋体" w:hAnsi="宋体"/>
          <w:szCs w:val="21"/>
        </w:rPr>
        <w:t>5.“项目”系指投标人按招标文件规定向采购人提供的产品和服务。</w:t>
      </w:r>
    </w:p>
    <w:p>
      <w:pPr>
        <w:snapToGrid w:val="0"/>
        <w:spacing w:line="440" w:lineRule="exact"/>
        <w:ind w:firstLine="420" w:firstLineChars="200"/>
        <w:jc w:val="left"/>
        <w:rPr>
          <w:rFonts w:ascii="宋体" w:hAnsi="宋体"/>
          <w:szCs w:val="21"/>
        </w:rPr>
      </w:pPr>
      <w:r>
        <w:rPr>
          <w:rFonts w:hint="eastAsia" w:ascii="宋体" w:hAnsi="宋体"/>
          <w:szCs w:val="21"/>
        </w:rPr>
        <w:t>6.“书面形式”包括信函、传真、电报等。</w:t>
      </w:r>
    </w:p>
    <w:p>
      <w:pPr>
        <w:snapToGrid w:val="0"/>
        <w:spacing w:line="440" w:lineRule="exact"/>
        <w:ind w:firstLine="420" w:firstLineChars="200"/>
        <w:jc w:val="left"/>
        <w:rPr>
          <w:rFonts w:ascii="宋体" w:hAnsi="宋体"/>
          <w:szCs w:val="21"/>
        </w:rPr>
      </w:pPr>
      <w:r>
        <w:rPr>
          <w:rFonts w:hint="eastAsia" w:ascii="宋体" w:hAnsi="宋体"/>
          <w:szCs w:val="21"/>
        </w:rPr>
        <w:t>7.“★”系指实质性要求条款。</w:t>
      </w:r>
    </w:p>
    <w:p>
      <w:pPr>
        <w:snapToGrid w:val="0"/>
        <w:spacing w:beforeLines="50" w:line="440" w:lineRule="exact"/>
        <w:ind w:firstLine="413" w:firstLineChars="196"/>
        <w:jc w:val="left"/>
        <w:rPr>
          <w:rFonts w:ascii="宋体" w:hAnsi="宋体"/>
          <w:b/>
          <w:szCs w:val="21"/>
        </w:rPr>
      </w:pPr>
      <w:bookmarkStart w:id="35" w:name="_Toc254970670"/>
      <w:bookmarkStart w:id="36" w:name="_Toc254970529"/>
      <w:r>
        <w:rPr>
          <w:rFonts w:hint="eastAsia" w:ascii="宋体" w:hAnsi="宋体"/>
          <w:b/>
          <w:szCs w:val="21"/>
        </w:rPr>
        <w:t>（三）招标方式</w:t>
      </w:r>
      <w:bookmarkEnd w:id="35"/>
      <w:bookmarkEnd w:id="36"/>
    </w:p>
    <w:p>
      <w:pPr>
        <w:snapToGrid w:val="0"/>
        <w:spacing w:line="440" w:lineRule="exact"/>
        <w:ind w:firstLine="420" w:firstLineChars="200"/>
        <w:jc w:val="left"/>
        <w:rPr>
          <w:rFonts w:ascii="宋体" w:hAnsi="宋体"/>
          <w:szCs w:val="21"/>
        </w:rPr>
      </w:pPr>
      <w:r>
        <w:rPr>
          <w:rFonts w:hint="eastAsia" w:ascii="宋体" w:hAnsi="宋体"/>
          <w:szCs w:val="21"/>
        </w:rPr>
        <w:t>公开招标方式。</w:t>
      </w:r>
    </w:p>
    <w:p>
      <w:pPr>
        <w:snapToGrid w:val="0"/>
        <w:spacing w:beforeLines="50" w:line="440" w:lineRule="exact"/>
        <w:ind w:firstLine="413" w:firstLineChars="196"/>
        <w:jc w:val="left"/>
        <w:rPr>
          <w:rFonts w:ascii="宋体" w:hAnsi="宋体"/>
          <w:b/>
          <w:szCs w:val="21"/>
        </w:rPr>
      </w:pPr>
      <w:bookmarkStart w:id="37" w:name="_Toc254970530"/>
      <w:bookmarkStart w:id="38" w:name="_Toc254970671"/>
      <w:r>
        <w:rPr>
          <w:rFonts w:hint="eastAsia" w:ascii="宋体" w:hAnsi="宋体"/>
          <w:b/>
          <w:szCs w:val="21"/>
        </w:rPr>
        <w:t>（四）投标委托</w:t>
      </w:r>
      <w:bookmarkEnd w:id="37"/>
      <w:bookmarkEnd w:id="38"/>
    </w:p>
    <w:p>
      <w:pPr>
        <w:pStyle w:val="19"/>
        <w:snapToGrid w:val="0"/>
        <w:spacing w:line="440" w:lineRule="exact"/>
        <w:ind w:firstLine="420" w:firstLineChars="200"/>
        <w:jc w:val="left"/>
        <w:rPr>
          <w:rFonts w:ascii="宋体" w:hAnsi="宋体" w:eastAsia="宋体"/>
          <w:sz w:val="21"/>
          <w:szCs w:val="21"/>
        </w:rPr>
      </w:pPr>
      <w:r>
        <w:rPr>
          <w:rFonts w:hint="eastAsia" w:ascii="宋体" w:hAnsi="宋体" w:eastAsia="宋体"/>
          <w:sz w:val="21"/>
          <w:szCs w:val="21"/>
        </w:rPr>
        <w:t>投标人代表须携带有效身份证件。如投标人代表不是法定代表人，须有法定代表人出具的授权委托书（正本用原件，副本用复印件，格式见第四部分）。</w:t>
      </w:r>
    </w:p>
    <w:p>
      <w:pPr>
        <w:snapToGrid w:val="0"/>
        <w:spacing w:beforeLines="50" w:line="440" w:lineRule="exact"/>
        <w:ind w:firstLine="413" w:firstLineChars="196"/>
        <w:jc w:val="left"/>
        <w:rPr>
          <w:rFonts w:ascii="宋体" w:hAnsi="宋体"/>
          <w:b/>
          <w:szCs w:val="21"/>
        </w:rPr>
      </w:pPr>
      <w:bookmarkStart w:id="39" w:name="_Toc254970531"/>
      <w:bookmarkStart w:id="40" w:name="_Toc254970672"/>
      <w:r>
        <w:rPr>
          <w:rFonts w:hint="eastAsia" w:ascii="宋体" w:hAnsi="宋体"/>
          <w:b/>
          <w:szCs w:val="21"/>
        </w:rPr>
        <w:t>（五）投标费用</w:t>
      </w:r>
      <w:bookmarkEnd w:id="39"/>
      <w:bookmarkEnd w:id="40"/>
    </w:p>
    <w:p>
      <w:pPr>
        <w:snapToGrid w:val="0"/>
        <w:spacing w:line="440" w:lineRule="exact"/>
        <w:ind w:firstLine="420" w:firstLineChars="200"/>
        <w:jc w:val="left"/>
        <w:rPr>
          <w:rFonts w:ascii="宋体" w:hAnsi="宋体"/>
          <w:szCs w:val="21"/>
        </w:rPr>
      </w:pPr>
      <w:r>
        <w:rPr>
          <w:rFonts w:hint="eastAsia" w:ascii="宋体" w:hAnsi="宋体"/>
          <w:szCs w:val="21"/>
        </w:rPr>
        <w:t>投标人均应自行承担所有与投标有关的全部费用（招标文件有相关的规定除外）。</w:t>
      </w:r>
    </w:p>
    <w:p>
      <w:pPr>
        <w:snapToGrid w:val="0"/>
        <w:spacing w:beforeLines="50" w:line="440" w:lineRule="exact"/>
        <w:ind w:firstLine="413" w:firstLineChars="196"/>
        <w:jc w:val="left"/>
        <w:rPr>
          <w:rFonts w:ascii="宋体" w:hAnsi="宋体"/>
          <w:b/>
          <w:szCs w:val="21"/>
        </w:rPr>
      </w:pPr>
      <w:r>
        <w:rPr>
          <w:rFonts w:hint="eastAsia" w:ascii="宋体" w:hAnsi="宋体"/>
          <w:b/>
          <w:szCs w:val="21"/>
        </w:rPr>
        <w:t>（六）联合体投标(适用B、C分标)</w:t>
      </w:r>
    </w:p>
    <w:p>
      <w:pPr>
        <w:snapToGrid w:val="0"/>
        <w:spacing w:beforeLines="50" w:line="440" w:lineRule="exact"/>
        <w:ind w:firstLine="412" w:firstLineChars="196"/>
        <w:jc w:val="left"/>
        <w:rPr>
          <w:rFonts w:ascii="宋体" w:hAnsi="宋体"/>
          <w:szCs w:val="21"/>
        </w:rPr>
      </w:pPr>
      <w:r>
        <w:rPr>
          <w:rFonts w:hint="eastAsia" w:ascii="宋体" w:hAnsi="宋体"/>
          <w:szCs w:val="21"/>
        </w:rPr>
        <w:t>⑴两个以上供应商可以组成一个投标联合体,以一个投标人身份投标。</w:t>
      </w:r>
    </w:p>
    <w:p>
      <w:pPr>
        <w:snapToGrid w:val="0"/>
        <w:spacing w:beforeLines="50" w:line="440" w:lineRule="exact"/>
        <w:ind w:firstLine="412" w:firstLineChars="196"/>
        <w:jc w:val="left"/>
        <w:rPr>
          <w:rFonts w:ascii="宋体" w:hAnsi="宋体"/>
          <w:szCs w:val="21"/>
        </w:rPr>
      </w:pPr>
      <w:r>
        <w:rPr>
          <w:rFonts w:hint="eastAsia" w:ascii="宋体" w:hAnsi="宋体"/>
          <w:szCs w:val="21"/>
        </w:rPr>
        <w:t>⑵以联合体形式参加投标的，联合体各方均应当符合“具有独立承担民事责任的能力”的条件。</w:t>
      </w:r>
    </w:p>
    <w:p>
      <w:pPr>
        <w:snapToGrid w:val="0"/>
        <w:spacing w:beforeLines="50" w:line="440" w:lineRule="exact"/>
        <w:ind w:firstLine="412" w:firstLineChars="196"/>
        <w:jc w:val="left"/>
        <w:rPr>
          <w:rFonts w:ascii="宋体" w:hAnsi="宋体"/>
          <w:szCs w:val="21"/>
        </w:rPr>
      </w:pPr>
      <w:r>
        <w:rPr>
          <w:rFonts w:hint="eastAsia" w:ascii="宋体" w:hAnsi="宋体"/>
          <w:szCs w:val="21"/>
        </w:rPr>
        <w:t>本项目有特殊要求规定投标人特定条件的，联合体各方中至少应当有一方符合招标文件规定的特定条件。</w:t>
      </w:r>
    </w:p>
    <w:p>
      <w:pPr>
        <w:snapToGrid w:val="0"/>
        <w:spacing w:beforeLines="50" w:line="440" w:lineRule="exact"/>
        <w:ind w:firstLine="412" w:firstLineChars="196"/>
        <w:jc w:val="left"/>
        <w:rPr>
          <w:rFonts w:ascii="宋体" w:hAnsi="宋体"/>
          <w:szCs w:val="21"/>
        </w:rPr>
      </w:pPr>
      <w:r>
        <w:rPr>
          <w:rFonts w:hint="eastAsia" w:ascii="宋体" w:hAnsi="宋体"/>
          <w:szCs w:val="21"/>
        </w:rPr>
        <w:t>(3)联合体各方之间应当签订共同投标协议，明确约定联合体各方承担的工作和相应的责任，并将共同投标协议连同投标文件一并提交采购代理机构。联合体各方签订共同投标协议后，不得再以自己名义单独在同一项目中投标，也不得组成新的联合体参加同一项目投标。否则，与之相关的投标文件作废。</w:t>
      </w:r>
    </w:p>
    <w:p>
      <w:pPr>
        <w:snapToGrid w:val="0"/>
        <w:spacing w:beforeLines="50" w:line="440" w:lineRule="exact"/>
        <w:ind w:firstLine="412" w:firstLineChars="196"/>
        <w:jc w:val="left"/>
        <w:rPr>
          <w:rFonts w:ascii="宋体" w:hAnsi="宋体"/>
          <w:szCs w:val="21"/>
        </w:rPr>
      </w:pPr>
      <w:r>
        <w:rPr>
          <w:rFonts w:hint="eastAsia" w:ascii="宋体" w:hAnsi="宋体"/>
          <w:szCs w:val="21"/>
        </w:rPr>
        <w:t>（4）投标联合体的业绩和信誉按联合体主体方（或牵头方）计算。</w:t>
      </w:r>
    </w:p>
    <w:p>
      <w:pPr>
        <w:snapToGrid w:val="0"/>
        <w:spacing w:beforeLines="50" w:line="440" w:lineRule="exact"/>
        <w:ind w:firstLine="412" w:firstLineChars="196"/>
        <w:jc w:val="left"/>
        <w:rPr>
          <w:rFonts w:ascii="宋体" w:hAnsi="宋体"/>
          <w:szCs w:val="21"/>
        </w:rPr>
      </w:pPr>
      <w:r>
        <w:rPr>
          <w:rFonts w:hint="eastAsia" w:ascii="宋体" w:hAnsi="宋体"/>
          <w:szCs w:val="21"/>
        </w:rPr>
        <w:t>（5）联合体各方中至少有一方符合本文件规定的特定资质条件。但同一专业的投标人组成的联合体应以资质最低的一方为依据。联合体投标的,须提供《联合投标协议书》，格式见附件。）</w:t>
      </w:r>
    </w:p>
    <w:p>
      <w:pPr>
        <w:snapToGrid w:val="0"/>
        <w:spacing w:beforeLines="50" w:line="440" w:lineRule="exact"/>
        <w:ind w:firstLine="413" w:firstLineChars="196"/>
        <w:rPr>
          <w:rFonts w:ascii="宋体" w:hAnsi="宋体" w:cs="宋体"/>
          <w:b/>
          <w:kern w:val="0"/>
          <w:szCs w:val="21"/>
        </w:rPr>
      </w:pPr>
      <w:r>
        <w:rPr>
          <w:rFonts w:hint="eastAsia" w:ascii="宋体" w:hAnsi="宋体"/>
          <w:b/>
          <w:szCs w:val="21"/>
        </w:rPr>
        <w:t>（七）</w:t>
      </w:r>
      <w:r>
        <w:rPr>
          <w:rFonts w:hint="eastAsia" w:ascii="宋体" w:hAnsi="宋体" w:cs="宋体"/>
          <w:b/>
          <w:kern w:val="0"/>
          <w:szCs w:val="21"/>
        </w:rPr>
        <w:t xml:space="preserve">转包与分包             </w:t>
      </w:r>
    </w:p>
    <w:p>
      <w:pPr>
        <w:snapToGrid w:val="0"/>
        <w:spacing w:line="440" w:lineRule="exact"/>
        <w:ind w:firstLine="420" w:firstLineChars="200"/>
        <w:rPr>
          <w:rFonts w:ascii="宋体" w:hAnsi="宋体" w:cs="宋体"/>
          <w:kern w:val="0"/>
          <w:szCs w:val="21"/>
        </w:rPr>
      </w:pPr>
      <w:r>
        <w:rPr>
          <w:rFonts w:hint="eastAsia" w:ascii="宋体" w:hAnsi="宋体" w:cs="宋体"/>
          <w:kern w:val="0"/>
          <w:szCs w:val="21"/>
        </w:rPr>
        <w:t>1.本项目不允许转包。</w:t>
      </w:r>
    </w:p>
    <w:p>
      <w:pPr>
        <w:snapToGrid w:val="0"/>
        <w:spacing w:line="440" w:lineRule="exact"/>
        <w:ind w:left="2415" w:leftChars="200" w:hanging="1995" w:hangingChars="950"/>
        <w:rPr>
          <w:rFonts w:ascii="宋体" w:hAnsi="宋体"/>
          <w:szCs w:val="21"/>
        </w:rPr>
      </w:pPr>
      <w:r>
        <w:rPr>
          <w:rFonts w:hint="eastAsia" w:ascii="宋体" w:hAnsi="宋体" w:cs="宋体"/>
          <w:kern w:val="0"/>
          <w:szCs w:val="21"/>
        </w:rPr>
        <w:t>2.本项目不可以分包。</w:t>
      </w:r>
    </w:p>
    <w:p>
      <w:pPr>
        <w:snapToGrid w:val="0"/>
        <w:spacing w:beforeLines="50" w:line="440" w:lineRule="exact"/>
        <w:ind w:firstLine="413" w:firstLineChars="196"/>
        <w:jc w:val="left"/>
        <w:rPr>
          <w:rFonts w:ascii="宋体" w:hAnsi="宋体"/>
          <w:b/>
          <w:szCs w:val="21"/>
        </w:rPr>
      </w:pPr>
      <w:bookmarkStart w:id="41" w:name="_Toc254970532"/>
      <w:bookmarkStart w:id="42" w:name="_Toc254970673"/>
      <w:r>
        <w:rPr>
          <w:rFonts w:hint="eastAsia" w:ascii="宋体" w:hAnsi="宋体"/>
          <w:b/>
          <w:szCs w:val="21"/>
        </w:rPr>
        <w:t>（八）特别说明：</w:t>
      </w:r>
      <w:bookmarkEnd w:id="41"/>
      <w:bookmarkEnd w:id="42"/>
    </w:p>
    <w:p>
      <w:pPr>
        <w:widowControl/>
        <w:spacing w:line="440" w:lineRule="exact"/>
        <w:ind w:firstLine="630" w:firstLineChars="300"/>
        <w:jc w:val="left"/>
        <w:rPr>
          <w:rFonts w:ascii="宋体" w:hAnsi="宋体" w:cs="宋体"/>
          <w:kern w:val="0"/>
          <w:szCs w:val="21"/>
        </w:rPr>
      </w:pPr>
      <w:r>
        <w:rPr>
          <w:rFonts w:hint="eastAsia" w:ascii="宋体" w:hAnsi="宋体"/>
          <w:szCs w:val="21"/>
        </w:rPr>
        <w:t>1.</w:t>
      </w:r>
      <w:r>
        <w:rPr>
          <w:rFonts w:hint="eastAsia" w:ascii="宋体" w:hAnsi="宋体" w:cs="宋体"/>
          <w:kern w:val="0"/>
          <w:szCs w:val="21"/>
        </w:rPr>
        <w:t>多家供应商参加投标，如其中两家或两家以上供应商的法定代表人为同一人或相互之间存在投资关系且达到控股的，同时提供的是同一品牌产品的，应当按一个供应商认定。评审时，取其中通过资格审查后的报价最低一家为有效供应商；当报价相同时，则以技术标最优一家为有效供应商；均相同时，由评标委员会集体决定。</w:t>
      </w:r>
    </w:p>
    <w:p>
      <w:pPr>
        <w:widowControl/>
        <w:spacing w:line="440" w:lineRule="exact"/>
        <w:ind w:firstLine="210" w:firstLineChars="100"/>
        <w:jc w:val="left"/>
        <w:rPr>
          <w:rFonts w:ascii="宋体" w:hAnsi="宋体" w:cs="宋体"/>
          <w:kern w:val="0"/>
          <w:szCs w:val="21"/>
        </w:rPr>
      </w:pPr>
      <w:r>
        <w:rPr>
          <w:rFonts w:hint="eastAsia" w:ascii="宋体" w:hAnsi="宋体" w:cs="宋体"/>
          <w:kern w:val="0"/>
          <w:szCs w:val="21"/>
        </w:rPr>
        <w:t xml:space="preserve">  多家代理商或经销商参加投标，如其中两家或两家以上供应商存在分级代理或代销关系，且提供的是其所代理品牌产品的，评审时，按上述规定确定其中一家为有效供应商。</w:t>
      </w:r>
    </w:p>
    <w:p>
      <w:pPr>
        <w:widowControl/>
        <w:spacing w:line="440" w:lineRule="exact"/>
        <w:ind w:firstLine="210" w:firstLineChars="100"/>
        <w:jc w:val="left"/>
        <w:rPr>
          <w:rFonts w:ascii="宋体" w:hAnsi="宋体" w:cs="宋体"/>
          <w:kern w:val="0"/>
          <w:szCs w:val="21"/>
        </w:rPr>
      </w:pPr>
      <w:r>
        <w:rPr>
          <w:rFonts w:hint="eastAsia" w:ascii="宋体" w:hAnsi="宋体" w:cs="宋体"/>
          <w:kern w:val="0"/>
          <w:szCs w:val="21"/>
        </w:rPr>
        <w:t xml:space="preserve">  同一家原生产厂商授权多家代理商参加投标的，评审时，按上述规定确定其中一家为有效供应商。</w:t>
      </w:r>
    </w:p>
    <w:p>
      <w:pPr>
        <w:pStyle w:val="24"/>
        <w:snapToGrid w:val="0"/>
        <w:spacing w:line="440" w:lineRule="exact"/>
        <w:ind w:left="2" w:leftChars="1" w:firstLine="420" w:firstLineChars="200"/>
        <w:rPr>
          <w:rFonts w:hAnsi="宋体"/>
          <w:b w:val="0"/>
          <w:bCs w:val="0"/>
        </w:rPr>
      </w:pPr>
      <w:r>
        <w:rPr>
          <w:rFonts w:hint="eastAsia" w:hAnsi="宋体"/>
        </w:rPr>
        <w:t>★2.投标人投标所使用的资格、信誉、荣誉、业绩与企业认证必须为本法人所拥有。</w:t>
      </w:r>
      <w:r>
        <w:rPr>
          <w:rFonts w:hint="eastAsia" w:hAnsi="宋体"/>
          <w:b w:val="0"/>
          <w:bCs w:val="0"/>
        </w:rPr>
        <w:t>投标人投标所使用的采购项目实施人员必须为本法人员工（或必须为本法人或控股公司正式员工）。</w:t>
      </w:r>
    </w:p>
    <w:p>
      <w:pPr>
        <w:pStyle w:val="24"/>
        <w:snapToGrid w:val="0"/>
        <w:spacing w:line="440" w:lineRule="exact"/>
        <w:ind w:left="2" w:leftChars="1" w:firstLine="420" w:firstLineChars="200"/>
        <w:rPr>
          <w:rFonts w:hAnsi="宋体"/>
        </w:rPr>
      </w:pPr>
      <w:r>
        <w:rPr>
          <w:rFonts w:hint="eastAsia" w:hAnsi="宋体"/>
        </w:rPr>
        <w:t>★3.投标人应仔细阅读招标文件的所有内容，按照招标文件的要求提交投标文件，并对所提供的全部资料的真实性承担法律责任。</w:t>
      </w:r>
    </w:p>
    <w:p>
      <w:pPr>
        <w:pStyle w:val="24"/>
        <w:snapToGrid w:val="0"/>
        <w:spacing w:line="440" w:lineRule="exact"/>
        <w:ind w:left="2" w:leftChars="1" w:firstLine="420" w:firstLineChars="200"/>
        <w:rPr>
          <w:rFonts w:hAnsi="宋体"/>
          <w:b/>
        </w:rPr>
      </w:pPr>
      <w:r>
        <w:rPr>
          <w:rFonts w:hint="eastAsia" w:hAnsi="宋体"/>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pPr>
        <w:snapToGrid w:val="0"/>
        <w:spacing w:beforeLines="50" w:line="440" w:lineRule="exact"/>
        <w:ind w:firstLine="413" w:firstLineChars="196"/>
        <w:jc w:val="left"/>
        <w:rPr>
          <w:rFonts w:ascii="宋体" w:hAnsi="宋体"/>
          <w:b/>
          <w:bCs/>
          <w:szCs w:val="21"/>
        </w:rPr>
      </w:pPr>
      <w:bookmarkStart w:id="43" w:name="_Toc254970674"/>
      <w:bookmarkStart w:id="44" w:name="_Toc254970533"/>
      <w:bookmarkStart w:id="45" w:name="_Toc461466754"/>
      <w:bookmarkStart w:id="46" w:name="_Toc461545282"/>
      <w:r>
        <w:rPr>
          <w:rFonts w:hint="eastAsia" w:ascii="宋体" w:hAnsi="宋体"/>
          <w:b/>
          <w:bCs/>
          <w:szCs w:val="21"/>
        </w:rPr>
        <w:t>（九）</w:t>
      </w:r>
      <w:bookmarkEnd w:id="43"/>
      <w:bookmarkEnd w:id="44"/>
      <w:r>
        <w:rPr>
          <w:rFonts w:hint="eastAsia" w:ascii="宋体" w:hAnsi="宋体"/>
          <w:b/>
          <w:szCs w:val="21"/>
        </w:rPr>
        <w:t>质疑和投诉</w:t>
      </w:r>
      <w:bookmarkEnd w:id="45"/>
      <w:bookmarkEnd w:id="46"/>
    </w:p>
    <w:p>
      <w:pPr>
        <w:pStyle w:val="24"/>
        <w:snapToGrid w:val="0"/>
        <w:spacing w:line="440" w:lineRule="exact"/>
        <w:ind w:firstLine="420" w:firstLineChars="200"/>
        <w:rPr>
          <w:rFonts w:hAnsi="宋体"/>
        </w:rPr>
      </w:pPr>
      <w:r>
        <w:rPr>
          <w:rFonts w:hint="eastAsia" w:hAnsi="宋体"/>
        </w:rPr>
        <w:t>1．投标人对政府采购活动事项有疑问的，可以向采购人、采购代理机构提出询问。采购人或者采购代理机构应当在3个工作日内对供应商依法提出的询问作出答复，但答复的内容不得涉及商业秘密。</w:t>
      </w:r>
    </w:p>
    <w:p>
      <w:pPr>
        <w:pStyle w:val="24"/>
        <w:snapToGrid w:val="0"/>
        <w:spacing w:line="440" w:lineRule="exact"/>
        <w:ind w:firstLine="420" w:firstLineChars="200"/>
        <w:rPr>
          <w:rFonts w:hAnsi="宋体"/>
        </w:rPr>
      </w:pPr>
      <w:r>
        <w:rPr>
          <w:rFonts w:hint="eastAsia" w:hAnsi="宋体"/>
        </w:rPr>
        <w:t>2.投标人认为招标文件、招标过程或中标结果使自己的合法权益受到损害的，应当在知道或者应知其权益受到损害之日起七个工作日内，以书面形式向采购人、采购代理机构提出质疑。具体计算时间如下：</w:t>
      </w:r>
    </w:p>
    <w:p>
      <w:pPr>
        <w:pStyle w:val="24"/>
        <w:snapToGrid w:val="0"/>
        <w:spacing w:line="440" w:lineRule="exact"/>
        <w:ind w:firstLine="420" w:firstLineChars="200"/>
        <w:rPr>
          <w:rFonts w:hAnsi="宋体"/>
        </w:rPr>
      </w:pPr>
      <w:r>
        <w:rPr>
          <w:rFonts w:hint="eastAsia" w:hAnsi="宋体"/>
        </w:rPr>
        <w:t>（1）</w:t>
      </w:r>
      <w:r>
        <w:rPr>
          <w:rFonts w:hAnsi="宋体"/>
        </w:rPr>
        <w:t>对可以质疑的</w:t>
      </w:r>
      <w:r>
        <w:rPr>
          <w:rFonts w:hint="eastAsia" w:hAnsi="宋体"/>
        </w:rPr>
        <w:t>招标采购</w:t>
      </w:r>
      <w:r>
        <w:rPr>
          <w:rFonts w:hAnsi="宋体"/>
        </w:rPr>
        <w:t>文件提出质疑的，为收到采购文件之日；</w:t>
      </w:r>
    </w:p>
    <w:p>
      <w:pPr>
        <w:pStyle w:val="24"/>
        <w:snapToGrid w:val="0"/>
        <w:spacing w:line="440" w:lineRule="exact"/>
        <w:ind w:firstLine="420" w:firstLineChars="200"/>
        <w:rPr>
          <w:rFonts w:hAnsi="宋体"/>
        </w:rPr>
      </w:pPr>
      <w:r>
        <w:rPr>
          <w:rFonts w:hint="eastAsia" w:hAnsi="宋体"/>
        </w:rPr>
        <w:t>（2）</w:t>
      </w:r>
      <w:r>
        <w:rPr>
          <w:rFonts w:hAnsi="宋体"/>
        </w:rPr>
        <w:t>对</w:t>
      </w:r>
      <w:r>
        <w:rPr>
          <w:rFonts w:hint="eastAsia" w:hAnsi="宋体"/>
        </w:rPr>
        <w:t>招标采购</w:t>
      </w:r>
      <w:r>
        <w:rPr>
          <w:rFonts w:hAnsi="宋体"/>
        </w:rPr>
        <w:t>过程提出质疑的，为各采购程序环节结束之日；</w:t>
      </w:r>
    </w:p>
    <w:p>
      <w:pPr>
        <w:pStyle w:val="24"/>
        <w:adjustRightInd w:val="0"/>
        <w:snapToGrid w:val="0"/>
        <w:spacing w:line="440" w:lineRule="exact"/>
        <w:ind w:firstLine="420" w:firstLineChars="200"/>
        <w:rPr>
          <w:rFonts w:hAnsi="宋体"/>
        </w:rPr>
      </w:pPr>
      <w:r>
        <w:rPr>
          <w:rFonts w:hAnsi="宋体"/>
        </w:rPr>
        <w:t>（</w:t>
      </w:r>
      <w:r>
        <w:rPr>
          <w:rFonts w:hint="eastAsia" w:hAnsi="宋体"/>
        </w:rPr>
        <w:t>3</w:t>
      </w:r>
      <w:r>
        <w:rPr>
          <w:rFonts w:hAnsi="宋体"/>
        </w:rPr>
        <w:t>）对中标结果提出质疑的，为中标结果公告期限届满之日。</w:t>
      </w:r>
    </w:p>
    <w:p>
      <w:pPr>
        <w:pStyle w:val="24"/>
        <w:adjustRightInd w:val="0"/>
        <w:snapToGrid w:val="0"/>
        <w:spacing w:line="440" w:lineRule="exact"/>
        <w:ind w:firstLine="420" w:firstLineChars="200"/>
        <w:rPr>
          <w:rFonts w:hAnsi="宋体"/>
          <w:bCs/>
        </w:rPr>
      </w:pPr>
      <w:r>
        <w:rPr>
          <w:rFonts w:hint="eastAsia" w:hAnsi="宋体"/>
        </w:rPr>
        <w:t>投标人对招标采购单位的质疑答复不满意或者招标采购单位未在规定时间内作出答复的，可以在答复期满后十五个工作日内向同级采购监管部门投诉。</w:t>
      </w:r>
    </w:p>
    <w:p>
      <w:pPr>
        <w:pStyle w:val="24"/>
        <w:adjustRightInd w:val="0"/>
        <w:snapToGrid w:val="0"/>
        <w:spacing w:line="440" w:lineRule="exact"/>
        <w:ind w:firstLine="420" w:firstLineChars="200"/>
        <w:rPr>
          <w:rFonts w:hAnsi="宋体"/>
          <w:bCs/>
        </w:rPr>
      </w:pPr>
      <w:r>
        <w:rPr>
          <w:rFonts w:hint="eastAsia" w:hAnsi="宋体"/>
          <w:bCs/>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pPr>
        <w:pStyle w:val="24"/>
        <w:spacing w:line="440" w:lineRule="exact"/>
        <w:ind w:firstLine="840"/>
        <w:rPr>
          <w:rFonts w:hAnsi="宋体"/>
          <w:bCs/>
        </w:rPr>
      </w:pPr>
      <w:r>
        <w:rPr>
          <w:rFonts w:hint="eastAsia" w:hAnsi="宋体"/>
          <w:bCs/>
        </w:rPr>
        <w:t>质疑联系部门及电话为：南宁市华东招标有限责任公司               0771-5885139</w:t>
      </w:r>
    </w:p>
    <w:p>
      <w:pPr>
        <w:pStyle w:val="24"/>
        <w:snapToGrid w:val="0"/>
        <w:spacing w:line="440" w:lineRule="exact"/>
        <w:ind w:firstLine="420" w:firstLineChars="200"/>
        <w:rPr>
          <w:rFonts w:hAnsi="宋体"/>
          <w:bCs/>
        </w:rPr>
      </w:pPr>
      <w:r>
        <w:rPr>
          <w:rFonts w:hint="eastAsia" w:hAnsi="宋体"/>
          <w:bCs/>
        </w:rPr>
        <w:t xml:space="preserve">    投诉联系部门及电话为：广西壮族自治区财政厅政府采购监督管理处   0771-5331810</w:t>
      </w:r>
    </w:p>
    <w:p>
      <w:pPr>
        <w:pStyle w:val="24"/>
        <w:snapToGrid w:val="0"/>
        <w:spacing w:line="440" w:lineRule="exact"/>
        <w:ind w:firstLine="413" w:firstLineChars="196"/>
        <w:rPr>
          <w:rFonts w:hAnsi="宋体"/>
          <w:b/>
        </w:rPr>
      </w:pPr>
      <w:bookmarkStart w:id="47" w:name="_Toc254970675"/>
      <w:bookmarkStart w:id="48" w:name="_Toc289095633"/>
      <w:bookmarkStart w:id="49" w:name="_Toc254970534"/>
      <w:bookmarkStart w:id="50" w:name="_Toc461466755"/>
      <w:bookmarkStart w:id="51" w:name="_Toc461545283"/>
      <w:r>
        <w:rPr>
          <w:rFonts w:hint="eastAsia" w:hAnsi="宋体"/>
          <w:b/>
        </w:rPr>
        <w:t>二、招标文件</w:t>
      </w:r>
      <w:bookmarkEnd w:id="47"/>
      <w:bookmarkEnd w:id="48"/>
      <w:bookmarkEnd w:id="49"/>
      <w:bookmarkEnd w:id="50"/>
      <w:bookmarkEnd w:id="51"/>
    </w:p>
    <w:p>
      <w:pPr>
        <w:snapToGrid w:val="0"/>
        <w:spacing w:line="440" w:lineRule="exact"/>
        <w:ind w:firstLine="413" w:firstLineChars="196"/>
        <w:jc w:val="left"/>
        <w:rPr>
          <w:rFonts w:ascii="宋体" w:hAnsi="宋体"/>
          <w:b/>
          <w:szCs w:val="21"/>
        </w:rPr>
      </w:pPr>
      <w:r>
        <w:rPr>
          <w:rFonts w:hint="eastAsia" w:ascii="宋体" w:hAnsi="宋体"/>
          <w:b/>
          <w:szCs w:val="21"/>
        </w:rPr>
        <w:t>（一）招标文件的构成。</w:t>
      </w:r>
    </w:p>
    <w:p>
      <w:pPr>
        <w:snapToGrid w:val="0"/>
        <w:spacing w:line="440" w:lineRule="exact"/>
        <w:ind w:firstLine="420" w:firstLineChars="200"/>
        <w:jc w:val="left"/>
        <w:rPr>
          <w:rFonts w:ascii="宋体" w:hAnsi="宋体"/>
          <w:szCs w:val="21"/>
        </w:rPr>
      </w:pPr>
      <w:r>
        <w:rPr>
          <w:rFonts w:hint="eastAsia" w:ascii="宋体" w:hAnsi="宋体"/>
          <w:szCs w:val="21"/>
        </w:rPr>
        <w:t>1.招标公告</w:t>
      </w:r>
    </w:p>
    <w:p>
      <w:pPr>
        <w:snapToGrid w:val="0"/>
        <w:spacing w:line="440" w:lineRule="exact"/>
        <w:ind w:firstLine="420" w:firstLineChars="200"/>
        <w:jc w:val="left"/>
        <w:rPr>
          <w:rFonts w:ascii="宋体" w:hAnsi="宋体"/>
          <w:szCs w:val="21"/>
        </w:rPr>
      </w:pPr>
      <w:r>
        <w:rPr>
          <w:rFonts w:hint="eastAsia" w:ascii="宋体" w:hAnsi="宋体"/>
          <w:szCs w:val="21"/>
        </w:rPr>
        <w:t>2.招标需求</w:t>
      </w:r>
    </w:p>
    <w:p>
      <w:pPr>
        <w:snapToGrid w:val="0"/>
        <w:spacing w:line="440" w:lineRule="exact"/>
        <w:ind w:firstLine="420" w:firstLineChars="200"/>
        <w:jc w:val="left"/>
        <w:rPr>
          <w:rFonts w:ascii="宋体" w:hAnsi="宋体"/>
          <w:szCs w:val="21"/>
        </w:rPr>
      </w:pPr>
      <w:r>
        <w:rPr>
          <w:rFonts w:hint="eastAsia" w:ascii="宋体" w:hAnsi="宋体"/>
          <w:szCs w:val="21"/>
        </w:rPr>
        <w:t>3.投标人须知</w:t>
      </w:r>
    </w:p>
    <w:p>
      <w:pPr>
        <w:snapToGrid w:val="0"/>
        <w:spacing w:line="440" w:lineRule="exact"/>
        <w:ind w:firstLine="420" w:firstLineChars="200"/>
        <w:jc w:val="left"/>
        <w:rPr>
          <w:rFonts w:ascii="宋体" w:hAnsi="宋体"/>
          <w:szCs w:val="21"/>
        </w:rPr>
      </w:pPr>
      <w:r>
        <w:rPr>
          <w:rFonts w:hint="eastAsia" w:ascii="宋体" w:hAnsi="宋体"/>
          <w:szCs w:val="21"/>
        </w:rPr>
        <w:t>4.评标办法及标准</w:t>
      </w:r>
    </w:p>
    <w:p>
      <w:pPr>
        <w:snapToGrid w:val="0"/>
        <w:spacing w:line="440" w:lineRule="exact"/>
        <w:ind w:firstLine="420" w:firstLineChars="200"/>
        <w:jc w:val="left"/>
        <w:rPr>
          <w:rFonts w:ascii="宋体" w:hAnsi="宋体"/>
          <w:szCs w:val="21"/>
        </w:rPr>
      </w:pPr>
      <w:r>
        <w:rPr>
          <w:rFonts w:hint="eastAsia" w:ascii="宋体" w:hAnsi="宋体"/>
          <w:szCs w:val="21"/>
        </w:rPr>
        <w:t>5.合同主要条款</w:t>
      </w:r>
    </w:p>
    <w:p>
      <w:pPr>
        <w:snapToGrid w:val="0"/>
        <w:spacing w:line="440" w:lineRule="exact"/>
        <w:ind w:firstLine="420" w:firstLineChars="200"/>
        <w:jc w:val="left"/>
        <w:rPr>
          <w:rFonts w:ascii="宋体" w:hAnsi="宋体"/>
          <w:szCs w:val="21"/>
        </w:rPr>
      </w:pPr>
      <w:r>
        <w:rPr>
          <w:rFonts w:hint="eastAsia" w:ascii="宋体" w:hAnsi="宋体"/>
          <w:szCs w:val="21"/>
        </w:rPr>
        <w:t>6.投标文件格式</w:t>
      </w:r>
    </w:p>
    <w:p>
      <w:pPr>
        <w:snapToGrid w:val="0"/>
        <w:spacing w:beforeLines="50" w:line="440" w:lineRule="exact"/>
        <w:ind w:firstLine="413" w:firstLineChars="196"/>
        <w:jc w:val="left"/>
        <w:rPr>
          <w:rFonts w:ascii="宋体" w:hAnsi="宋体"/>
          <w:b/>
          <w:szCs w:val="21"/>
        </w:rPr>
      </w:pPr>
      <w:r>
        <w:rPr>
          <w:rFonts w:hint="eastAsia" w:ascii="宋体" w:hAnsi="宋体"/>
          <w:b/>
          <w:szCs w:val="21"/>
        </w:rPr>
        <w:t>（二）投标人的风险</w:t>
      </w:r>
    </w:p>
    <w:p>
      <w:pPr>
        <w:pStyle w:val="35"/>
        <w:spacing w:line="440" w:lineRule="exact"/>
        <w:ind w:left="420"/>
        <w:rPr>
          <w:rFonts w:ascii="宋体" w:hAnsi="宋体"/>
          <w:sz w:val="21"/>
          <w:szCs w:val="21"/>
        </w:rPr>
      </w:pPr>
      <w:r>
        <w:rPr>
          <w:rFonts w:hint="eastAsia" w:ascii="宋体" w:hAnsi="宋体"/>
          <w:sz w:val="21"/>
          <w:szCs w:val="21"/>
        </w:rPr>
        <w:t>投标人没有按照招标文件要求提供全部资料，或者投标人没有对招标文件在各方面作出实质性响应是投标人的风险，并可能导致其投标被拒绝。</w:t>
      </w:r>
    </w:p>
    <w:p>
      <w:pPr>
        <w:pStyle w:val="14"/>
        <w:widowControl w:val="0"/>
        <w:tabs>
          <w:tab w:val="clear" w:pos="454"/>
        </w:tabs>
        <w:snapToGrid w:val="0"/>
        <w:spacing w:beforeLines="50" w:afterLines="0" w:line="440" w:lineRule="exact"/>
        <w:ind w:left="0" w:firstLine="413" w:firstLineChars="196"/>
        <w:rPr>
          <w:rFonts w:ascii="宋体" w:hAnsi="宋体"/>
          <w:b/>
          <w:sz w:val="21"/>
          <w:szCs w:val="21"/>
        </w:rPr>
      </w:pPr>
      <w:r>
        <w:rPr>
          <w:rFonts w:hint="eastAsia" w:ascii="宋体" w:hAnsi="宋体"/>
          <w:b/>
          <w:sz w:val="21"/>
          <w:szCs w:val="21"/>
        </w:rPr>
        <w:t xml:space="preserve">（三）招标文件的澄清与修改 </w:t>
      </w:r>
    </w:p>
    <w:p>
      <w:pPr>
        <w:pStyle w:val="24"/>
        <w:snapToGrid w:val="0"/>
        <w:spacing w:line="440" w:lineRule="exact"/>
        <w:ind w:firstLine="420" w:firstLineChars="200"/>
        <w:rPr>
          <w:rFonts w:hAnsi="宋体"/>
        </w:rPr>
      </w:pPr>
      <w:r>
        <w:rPr>
          <w:rFonts w:hint="eastAsia" w:hAnsi="宋体"/>
        </w:rPr>
        <w:t>1.</w:t>
      </w:r>
      <w:r>
        <w:rPr>
          <w:rFonts w:hint="eastAsia" w:hAnsi="宋体"/>
          <w:bCs/>
        </w:rPr>
        <w:t>投标人应认真阅读本招标文件，发现其中有误或有不合理要求的，投标人必须在招标文件要求提交投标文件截止时间十五日前以书面形式要求招标采购单位澄清</w:t>
      </w:r>
      <w:r>
        <w:rPr>
          <w:rFonts w:hint="eastAsia" w:hAnsi="宋体"/>
        </w:rPr>
        <w:t>。南宁市华东招标有限责任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pPr>
        <w:pStyle w:val="24"/>
        <w:snapToGrid w:val="0"/>
        <w:spacing w:line="440" w:lineRule="exact"/>
        <w:ind w:firstLine="420" w:firstLineChars="200"/>
        <w:rPr>
          <w:rFonts w:hAnsi="宋体"/>
        </w:rPr>
      </w:pPr>
      <w:r>
        <w:rPr>
          <w:rFonts w:hint="eastAsia" w:hAnsi="宋体"/>
        </w:rPr>
        <w:t>2.南宁市华东招标有限责任公司必须以书面形式答复投标人要求澄清的问题，并将不包含问题来源的答复书面通知所有购买招标文件的投标人；除书面答复以外的其他澄清方式及澄清内容均无效。</w:t>
      </w:r>
    </w:p>
    <w:p>
      <w:pPr>
        <w:pStyle w:val="24"/>
        <w:snapToGrid w:val="0"/>
        <w:spacing w:line="440" w:lineRule="exact"/>
        <w:ind w:firstLine="420" w:firstLineChars="200"/>
        <w:rPr>
          <w:rFonts w:hAnsi="宋体"/>
        </w:rPr>
      </w:pPr>
      <w:r>
        <w:rPr>
          <w:rFonts w:hint="eastAsia" w:hAnsi="宋体"/>
        </w:rPr>
        <w:t>3.招标文件澄清、答复、修改、补充的内容为招标文件的组成部分。当招标文件与招标文件的答复、澄清、修改、补充通知就同一内容的表述不一致时，以最后发出的书面文件为准。</w:t>
      </w:r>
    </w:p>
    <w:p>
      <w:pPr>
        <w:pStyle w:val="24"/>
        <w:snapToGrid w:val="0"/>
        <w:spacing w:line="440" w:lineRule="exact"/>
        <w:ind w:firstLine="420" w:firstLineChars="200"/>
        <w:rPr>
          <w:rFonts w:hAnsi="宋体"/>
        </w:rPr>
      </w:pPr>
      <w:r>
        <w:rPr>
          <w:rFonts w:hint="eastAsia" w:hAnsi="宋体"/>
        </w:rPr>
        <w:t>4.招标文件的澄清、答复、修改或补充都应该通过本代理机构以法定形式发布，采购人非通过本机构，不得擅自澄清、答复、修改或补充招标文件。</w:t>
      </w:r>
    </w:p>
    <w:p>
      <w:pPr>
        <w:pStyle w:val="24"/>
        <w:snapToGrid w:val="0"/>
        <w:spacing w:line="440" w:lineRule="exact"/>
        <w:ind w:firstLine="420" w:firstLineChars="200"/>
        <w:rPr>
          <w:rFonts w:hAnsi="宋体"/>
        </w:rPr>
      </w:pPr>
      <w:r>
        <w:rPr>
          <w:rFonts w:hint="eastAsia" w:hAnsi="宋体"/>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pPr>
        <w:pStyle w:val="24"/>
        <w:snapToGrid w:val="0"/>
        <w:spacing w:line="440" w:lineRule="exact"/>
        <w:ind w:firstLine="413" w:firstLineChars="196"/>
        <w:rPr>
          <w:rFonts w:hAnsi="宋体"/>
          <w:b/>
        </w:rPr>
      </w:pPr>
      <w:bookmarkStart w:id="52" w:name="_Toc254970676"/>
      <w:bookmarkStart w:id="53" w:name="_Toc254970535"/>
      <w:r>
        <w:rPr>
          <w:rFonts w:hint="eastAsia" w:hAnsi="宋体"/>
          <w:b/>
        </w:rPr>
        <w:t>三、投标文件的编制</w:t>
      </w:r>
      <w:bookmarkEnd w:id="52"/>
      <w:bookmarkEnd w:id="53"/>
    </w:p>
    <w:p>
      <w:pPr>
        <w:adjustRightInd w:val="0"/>
        <w:snapToGrid w:val="0"/>
        <w:spacing w:line="440" w:lineRule="exact"/>
        <w:ind w:firstLine="413" w:firstLineChars="196"/>
        <w:jc w:val="left"/>
        <w:rPr>
          <w:rFonts w:ascii="宋体" w:hAnsi="宋体"/>
          <w:b/>
          <w:szCs w:val="21"/>
        </w:rPr>
      </w:pPr>
      <w:bookmarkStart w:id="54" w:name="_Toc289095634"/>
      <w:bookmarkStart w:id="55" w:name="_Toc461466756"/>
      <w:bookmarkStart w:id="56" w:name="_Toc461545284"/>
      <w:bookmarkStart w:id="57" w:name="_Toc254970677"/>
      <w:bookmarkStart w:id="58" w:name="_Toc254970536"/>
      <w:r>
        <w:rPr>
          <w:rFonts w:hint="eastAsia" w:ascii="宋体" w:hAnsi="宋体"/>
          <w:b/>
          <w:szCs w:val="21"/>
        </w:rPr>
        <w:t>（一）投标文件的组成</w:t>
      </w:r>
      <w:bookmarkEnd w:id="54"/>
      <w:bookmarkEnd w:id="55"/>
      <w:bookmarkEnd w:id="56"/>
      <w:bookmarkEnd w:id="57"/>
      <w:bookmarkEnd w:id="58"/>
    </w:p>
    <w:p>
      <w:pPr>
        <w:adjustRightInd w:val="0"/>
        <w:snapToGrid w:val="0"/>
        <w:spacing w:line="440" w:lineRule="exact"/>
        <w:ind w:firstLine="420" w:firstLineChars="200"/>
        <w:jc w:val="left"/>
        <w:rPr>
          <w:rFonts w:ascii="宋体" w:hAnsi="宋体"/>
          <w:szCs w:val="21"/>
        </w:rPr>
      </w:pPr>
      <w:r>
        <w:rPr>
          <w:rFonts w:hint="eastAsia" w:ascii="宋体" w:hAnsi="宋体"/>
          <w:szCs w:val="21"/>
        </w:rPr>
        <w:t>投标文件由投标报价文件、资信及商务文件、技术文件三部份组成。</w:t>
      </w:r>
    </w:p>
    <w:p>
      <w:pPr>
        <w:adjustRightInd w:val="0"/>
        <w:snapToGrid w:val="0"/>
        <w:spacing w:line="440" w:lineRule="exact"/>
        <w:ind w:firstLine="413" w:firstLineChars="196"/>
        <w:jc w:val="left"/>
        <w:rPr>
          <w:rFonts w:ascii="宋体" w:hAnsi="宋体"/>
          <w:b/>
          <w:szCs w:val="21"/>
        </w:rPr>
      </w:pPr>
      <w:r>
        <w:rPr>
          <w:rFonts w:hint="eastAsia" w:ascii="宋体" w:hAnsi="宋体"/>
          <w:b/>
          <w:szCs w:val="21"/>
        </w:rPr>
        <w:t>1.报价文件：</w:t>
      </w:r>
    </w:p>
    <w:p>
      <w:pPr>
        <w:tabs>
          <w:tab w:val="left" w:pos="3870"/>
          <w:tab w:val="left" w:pos="4085"/>
        </w:tabs>
        <w:adjustRightInd w:val="0"/>
        <w:snapToGrid w:val="0"/>
        <w:spacing w:line="440" w:lineRule="exact"/>
        <w:ind w:firstLine="420" w:firstLineChars="200"/>
        <w:jc w:val="left"/>
        <w:rPr>
          <w:rFonts w:ascii="宋体" w:hAnsi="宋体"/>
          <w:szCs w:val="21"/>
        </w:rPr>
      </w:pPr>
      <w:r>
        <w:rPr>
          <w:rFonts w:hint="eastAsia" w:ascii="宋体" w:hAnsi="宋体"/>
          <w:szCs w:val="21"/>
        </w:rPr>
        <w:t>（1）</w:t>
      </w:r>
      <w:r>
        <w:rPr>
          <w:rFonts w:hint="eastAsia" w:ascii="宋体" w:hAnsi="宋体"/>
          <w:b/>
          <w:szCs w:val="21"/>
        </w:rPr>
        <w:t>投标函</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40" w:lineRule="exact"/>
        <w:ind w:firstLine="420" w:firstLineChars="200"/>
        <w:jc w:val="left"/>
        <w:rPr>
          <w:rFonts w:ascii="宋体" w:hAnsi="宋体"/>
          <w:szCs w:val="21"/>
        </w:rPr>
      </w:pPr>
      <w:r>
        <w:rPr>
          <w:rFonts w:hint="eastAsia" w:ascii="宋体" w:hAnsi="宋体"/>
          <w:szCs w:val="21"/>
        </w:rPr>
        <w:t>（2）</w:t>
      </w:r>
      <w:r>
        <w:rPr>
          <w:rFonts w:hint="eastAsia" w:ascii="宋体" w:hAnsi="宋体"/>
          <w:b/>
          <w:szCs w:val="21"/>
        </w:rPr>
        <w:t>投标报价明细表</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40" w:lineRule="exact"/>
        <w:ind w:firstLine="420" w:firstLineChars="200"/>
        <w:jc w:val="left"/>
        <w:rPr>
          <w:rFonts w:ascii="宋体" w:hAnsi="宋体"/>
          <w:szCs w:val="21"/>
        </w:rPr>
      </w:pPr>
      <w:r>
        <w:rPr>
          <w:rFonts w:hint="eastAsia" w:ascii="宋体" w:hAnsi="宋体"/>
          <w:szCs w:val="21"/>
        </w:rPr>
        <w:t>（3）投标人针对报价需要说明的其他文件和说明（格式自拟）。</w:t>
      </w:r>
      <w:r>
        <w:rPr>
          <w:rFonts w:hint="eastAsia" w:ascii="宋体" w:hAnsi="宋体"/>
          <w:b/>
          <w:szCs w:val="21"/>
        </w:rPr>
        <w:t>[必须提供]</w:t>
      </w:r>
    </w:p>
    <w:p>
      <w:pPr>
        <w:tabs>
          <w:tab w:val="left" w:pos="3870"/>
          <w:tab w:val="left" w:pos="4085"/>
        </w:tabs>
        <w:adjustRightInd w:val="0"/>
        <w:snapToGrid w:val="0"/>
        <w:spacing w:line="440" w:lineRule="exact"/>
        <w:ind w:firstLine="420" w:firstLineChars="200"/>
        <w:jc w:val="left"/>
        <w:rPr>
          <w:rFonts w:ascii="宋体" w:hAnsi="宋体"/>
          <w:szCs w:val="21"/>
        </w:rPr>
      </w:pPr>
      <w:r>
        <w:rPr>
          <w:rFonts w:hint="eastAsia" w:ascii="宋体" w:hAnsi="宋体"/>
          <w:szCs w:val="21"/>
        </w:rPr>
        <w:t>（4）</w:t>
      </w:r>
      <w:r>
        <w:rPr>
          <w:rFonts w:hint="eastAsia" w:ascii="宋体" w:hAnsi="宋体"/>
          <w:b/>
          <w:szCs w:val="21"/>
        </w:rPr>
        <w:t>开标一览表</w:t>
      </w:r>
      <w:r>
        <w:rPr>
          <w:rFonts w:hint="eastAsia" w:ascii="宋体" w:hAnsi="宋体"/>
          <w:szCs w:val="21"/>
        </w:rPr>
        <w:t>（单独封装、单独递交，格式见附件）；</w:t>
      </w:r>
      <w:r>
        <w:rPr>
          <w:rFonts w:hint="eastAsia" w:ascii="宋体" w:hAnsi="宋体"/>
          <w:b/>
          <w:szCs w:val="21"/>
        </w:rPr>
        <w:t>[必须提供]</w:t>
      </w:r>
    </w:p>
    <w:p>
      <w:pPr>
        <w:adjustRightInd w:val="0"/>
        <w:snapToGrid w:val="0"/>
        <w:spacing w:beforeLines="50" w:line="440" w:lineRule="exact"/>
        <w:ind w:firstLine="413" w:firstLineChars="196"/>
        <w:jc w:val="left"/>
        <w:rPr>
          <w:rFonts w:ascii="宋体" w:hAnsi="宋体"/>
          <w:b/>
          <w:szCs w:val="21"/>
        </w:rPr>
      </w:pPr>
      <w:r>
        <w:rPr>
          <w:rFonts w:hint="eastAsia" w:ascii="宋体" w:hAnsi="宋体"/>
          <w:b/>
          <w:szCs w:val="21"/>
        </w:rPr>
        <w:t>2.资信及商务文件：</w:t>
      </w:r>
    </w:p>
    <w:p>
      <w:pPr>
        <w:snapToGrid w:val="0"/>
        <w:spacing w:line="440" w:lineRule="exact"/>
        <w:ind w:firstLine="413" w:firstLineChars="196"/>
        <w:jc w:val="left"/>
        <w:rPr>
          <w:rFonts w:ascii="宋体" w:hAnsi="宋体"/>
          <w:szCs w:val="21"/>
        </w:rPr>
      </w:pPr>
      <w:r>
        <w:rPr>
          <w:rFonts w:hint="eastAsia" w:ascii="宋体" w:hAnsi="宋体"/>
          <w:b/>
          <w:szCs w:val="21"/>
        </w:rPr>
        <w:t>（1）投标保证金收据</w:t>
      </w:r>
      <w:r>
        <w:rPr>
          <w:rFonts w:hint="eastAsia" w:ascii="宋体" w:hAnsi="宋体"/>
          <w:szCs w:val="21"/>
        </w:rPr>
        <w:t>（可单独提交）；</w:t>
      </w:r>
      <w:r>
        <w:rPr>
          <w:rFonts w:hint="eastAsia" w:ascii="宋体" w:hAnsi="宋体"/>
          <w:b/>
          <w:szCs w:val="21"/>
        </w:rPr>
        <w:t>[必须提供]</w:t>
      </w:r>
    </w:p>
    <w:p>
      <w:pPr>
        <w:snapToGrid w:val="0"/>
        <w:spacing w:line="44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2</w:t>
      </w:r>
      <w:r>
        <w:rPr>
          <w:rFonts w:hint="eastAsia" w:ascii="宋体" w:hAnsi="宋体"/>
          <w:b/>
          <w:szCs w:val="21"/>
        </w:rPr>
        <w:t>）投标声明书</w:t>
      </w:r>
      <w:r>
        <w:rPr>
          <w:rFonts w:hint="eastAsia" w:ascii="宋体" w:hAnsi="宋体"/>
          <w:szCs w:val="21"/>
        </w:rPr>
        <w:t xml:space="preserve"> (格式见附件) ；</w:t>
      </w:r>
      <w:r>
        <w:rPr>
          <w:rFonts w:hint="eastAsia" w:ascii="宋体" w:hAnsi="宋体"/>
          <w:b/>
          <w:szCs w:val="21"/>
        </w:rPr>
        <w:t>[必须提供]</w:t>
      </w:r>
    </w:p>
    <w:p>
      <w:pPr>
        <w:snapToGrid w:val="0"/>
        <w:spacing w:line="44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3</w:t>
      </w:r>
      <w:r>
        <w:rPr>
          <w:rFonts w:hint="eastAsia" w:ascii="宋体" w:hAnsi="宋体"/>
          <w:b/>
          <w:szCs w:val="21"/>
        </w:rPr>
        <w:t>）法定代表人授权委托书及委托代理人身份证复印件(格式见附件)（委托代理时必须提供）</w:t>
      </w:r>
      <w:r>
        <w:rPr>
          <w:rFonts w:hint="eastAsia" w:ascii="宋体" w:hAnsi="宋体"/>
          <w:szCs w:val="21"/>
        </w:rPr>
        <w:t>；</w:t>
      </w:r>
    </w:p>
    <w:p>
      <w:pPr>
        <w:snapToGrid w:val="0"/>
        <w:spacing w:line="44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4）</w:t>
      </w:r>
      <w:r>
        <w:rPr>
          <w:rFonts w:hint="eastAsia" w:ascii="宋体" w:hAnsi="宋体"/>
          <w:b/>
          <w:szCs w:val="21"/>
        </w:rPr>
        <w:t>营业执照副本复印件</w:t>
      </w:r>
      <w:r>
        <w:rPr>
          <w:rFonts w:hint="eastAsia" w:ascii="宋体" w:hAnsi="宋体"/>
          <w:szCs w:val="21"/>
        </w:rPr>
        <w:t xml:space="preserve">; </w:t>
      </w:r>
      <w:r>
        <w:rPr>
          <w:rFonts w:hint="eastAsia" w:ascii="宋体" w:hAnsi="宋体"/>
          <w:b/>
          <w:szCs w:val="21"/>
        </w:rPr>
        <w:t>[必须提供]</w:t>
      </w:r>
    </w:p>
    <w:p>
      <w:pPr>
        <w:snapToGrid w:val="0"/>
        <w:spacing w:line="440" w:lineRule="exact"/>
        <w:ind w:firstLine="413" w:firstLineChars="196"/>
        <w:jc w:val="left"/>
        <w:rPr>
          <w:rFonts w:ascii="宋体" w:hAnsi="宋体"/>
          <w:szCs w:val="21"/>
        </w:rPr>
      </w:pPr>
      <w:r>
        <w:rPr>
          <w:rFonts w:hint="eastAsia" w:ascii="宋体" w:hAnsi="宋体"/>
          <w:b/>
          <w:szCs w:val="21"/>
        </w:rPr>
        <w:t>（5）税务登记证及组织机构代码证复印件；[必须提供] （“三证合一”除外）</w:t>
      </w:r>
    </w:p>
    <w:p>
      <w:pPr>
        <w:snapToGrid w:val="0"/>
        <w:spacing w:line="440" w:lineRule="exact"/>
        <w:ind w:firstLine="413" w:firstLineChars="196"/>
        <w:jc w:val="left"/>
        <w:rPr>
          <w:rFonts w:ascii="宋体" w:hAnsi="宋体"/>
          <w:b/>
          <w:szCs w:val="21"/>
          <w:u w:val="single"/>
        </w:rPr>
      </w:pPr>
      <w:r>
        <w:rPr>
          <w:rFonts w:hint="eastAsia" w:ascii="宋体" w:hAnsi="宋体"/>
          <w:b/>
          <w:szCs w:val="21"/>
          <w:u w:val="single"/>
        </w:rPr>
        <w:t>（6）最近一个季度（2016年4月至6月）依法缴纳税收及投标人在册正式员工的社保证明[税费凭证复印件，或者依法缴纳税费或依法免缴税费的证明及</w:t>
      </w:r>
      <w:r>
        <w:rPr>
          <w:rFonts w:hint="eastAsia" w:ascii="宋体" w:hAnsi="宋体"/>
          <w:szCs w:val="21"/>
          <w:u w:val="single"/>
        </w:rPr>
        <w:t>依法缴纳或依法免缴社保费证明</w:t>
      </w:r>
      <w:r>
        <w:rPr>
          <w:rFonts w:hint="eastAsia" w:ascii="宋体" w:hAnsi="宋体"/>
          <w:b/>
          <w:szCs w:val="21"/>
          <w:u w:val="single"/>
        </w:rPr>
        <w:t>（复印件，原件备查并一年内有效，格式自拟）] [必须提供]</w:t>
      </w:r>
    </w:p>
    <w:p>
      <w:pPr>
        <w:snapToGrid w:val="0"/>
        <w:spacing w:line="440" w:lineRule="exact"/>
        <w:ind w:firstLine="412" w:firstLineChars="196"/>
        <w:jc w:val="left"/>
        <w:rPr>
          <w:rFonts w:ascii="宋体" w:hAnsi="宋体"/>
          <w:b/>
          <w:szCs w:val="21"/>
        </w:rPr>
      </w:pPr>
      <w:r>
        <w:rPr>
          <w:rFonts w:hint="eastAsia" w:ascii="宋体" w:hAnsi="宋体"/>
          <w:szCs w:val="21"/>
        </w:rPr>
        <w:t>（7）商务响应表（格式见附件）；</w:t>
      </w:r>
      <w:r>
        <w:rPr>
          <w:rFonts w:hint="eastAsia" w:ascii="宋体" w:hAnsi="宋体"/>
          <w:b/>
          <w:szCs w:val="21"/>
        </w:rPr>
        <w:t>[必须提供]</w:t>
      </w:r>
    </w:p>
    <w:p>
      <w:pPr>
        <w:snapToGrid w:val="0"/>
        <w:spacing w:line="440" w:lineRule="exact"/>
        <w:ind w:firstLine="358" w:firstLineChars="170"/>
        <w:jc w:val="left"/>
        <w:rPr>
          <w:rFonts w:ascii="宋体" w:hAnsi="宋体"/>
          <w:b/>
          <w:szCs w:val="21"/>
        </w:rPr>
      </w:pPr>
      <w:r>
        <w:rPr>
          <w:rFonts w:hint="eastAsia" w:ascii="宋体" w:hAnsi="宋体"/>
          <w:b/>
          <w:szCs w:val="21"/>
        </w:rPr>
        <w:t>（8）财务状况报告；（必须提供）</w:t>
      </w:r>
    </w:p>
    <w:p>
      <w:pPr>
        <w:snapToGrid w:val="0"/>
        <w:spacing w:line="440" w:lineRule="exact"/>
        <w:ind w:firstLine="413" w:firstLineChars="196"/>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440" w:lineRule="exact"/>
        <w:ind w:firstLine="413" w:firstLineChars="196"/>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line="440" w:lineRule="exact"/>
        <w:ind w:firstLine="413" w:firstLineChars="196"/>
        <w:jc w:val="lef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line="44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12）</w:t>
      </w:r>
      <w:r>
        <w:rPr>
          <w:rFonts w:hint="eastAsia" w:ascii="宋体" w:hAnsi="宋体"/>
          <w:b/>
          <w:szCs w:val="21"/>
        </w:rPr>
        <w:t>招标项目采购需求中要求必须提供的材料；</w:t>
      </w:r>
    </w:p>
    <w:p>
      <w:pPr>
        <w:snapToGrid w:val="0"/>
        <w:spacing w:line="440" w:lineRule="exact"/>
        <w:ind w:firstLine="624" w:firstLineChars="296"/>
        <w:jc w:val="left"/>
        <w:rPr>
          <w:rFonts w:ascii="宋体" w:hAnsi="宋体"/>
          <w:szCs w:val="21"/>
        </w:rPr>
      </w:pPr>
      <w:r>
        <w:rPr>
          <w:rFonts w:hint="eastAsia" w:ascii="宋体" w:hAnsi="宋体"/>
          <w:b/>
          <w:szCs w:val="21"/>
        </w:rPr>
        <w:t>可作为</w:t>
      </w:r>
      <w:r>
        <w:rPr>
          <w:rFonts w:hint="eastAsia" w:ascii="宋体" w:hAnsi="宋体"/>
          <w:b/>
          <w:bCs/>
          <w:szCs w:val="21"/>
        </w:rPr>
        <w:t>投标人资信评分的资质证明材料</w:t>
      </w:r>
      <w:r>
        <w:rPr>
          <w:rFonts w:hint="eastAsia" w:ascii="宋体" w:hAnsi="宋体"/>
          <w:szCs w:val="21"/>
        </w:rPr>
        <w:t>（可选）：</w:t>
      </w:r>
    </w:p>
    <w:p>
      <w:pPr>
        <w:snapToGrid w:val="0"/>
        <w:spacing w:line="44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13）类似成功案例的业绩（投标人同类项目实施情况一览表、合同复印件、用户验收报告、用户评价）；</w:t>
      </w:r>
    </w:p>
    <w:p>
      <w:pPr>
        <w:snapToGrid w:val="0"/>
        <w:spacing w:line="440" w:lineRule="exact"/>
        <w:ind w:firstLine="412" w:firstLineChars="196"/>
        <w:jc w:val="left"/>
        <w:rPr>
          <w:rFonts w:ascii="宋体" w:hAnsi="宋体"/>
          <w:szCs w:val="21"/>
        </w:rPr>
      </w:pPr>
      <w:r>
        <w:rPr>
          <w:rFonts w:hint="eastAsia" w:ascii="宋体" w:hAnsi="宋体"/>
          <w:szCs w:val="21"/>
        </w:rPr>
        <w:t>（14）距采购人最近或者能为本项目提供最优服务的网点情况表；</w:t>
      </w:r>
    </w:p>
    <w:p>
      <w:pPr>
        <w:snapToGrid w:val="0"/>
        <w:spacing w:line="440" w:lineRule="exact"/>
        <w:ind w:firstLine="420" w:firstLineChars="200"/>
        <w:jc w:val="left"/>
        <w:rPr>
          <w:rFonts w:ascii="宋体" w:hAnsi="宋体"/>
          <w:szCs w:val="21"/>
        </w:rPr>
      </w:pPr>
      <w:r>
        <w:rPr>
          <w:rFonts w:hint="eastAsia" w:ascii="宋体" w:hAnsi="宋体"/>
          <w:szCs w:val="21"/>
        </w:rPr>
        <w:t>（15）其他特殊资质证书（如本地化服务能力等）；</w:t>
      </w:r>
    </w:p>
    <w:p>
      <w:pPr>
        <w:snapToGrid w:val="0"/>
        <w:spacing w:line="440" w:lineRule="exact"/>
        <w:ind w:firstLine="412" w:firstLineChars="196"/>
        <w:jc w:val="left"/>
        <w:rPr>
          <w:rFonts w:ascii="宋体" w:hAnsi="宋体"/>
          <w:szCs w:val="21"/>
        </w:rPr>
      </w:pPr>
      <w:r>
        <w:rPr>
          <w:rFonts w:hint="eastAsia" w:ascii="宋体" w:hAnsi="宋体"/>
          <w:szCs w:val="21"/>
        </w:rPr>
        <w:t>（16）投标人质量管理和环境认证体系等方面的认证证书；</w:t>
      </w:r>
    </w:p>
    <w:p>
      <w:pPr>
        <w:snapToGrid w:val="0"/>
        <w:spacing w:line="440" w:lineRule="exact"/>
        <w:ind w:firstLine="412" w:firstLineChars="196"/>
        <w:jc w:val="left"/>
        <w:rPr>
          <w:rFonts w:ascii="宋体" w:hAnsi="宋体"/>
          <w:szCs w:val="21"/>
        </w:rPr>
      </w:pPr>
      <w:r>
        <w:rPr>
          <w:rFonts w:hint="eastAsia" w:ascii="宋体" w:hAnsi="宋体"/>
          <w:szCs w:val="21"/>
        </w:rPr>
        <w:t>（17）投标人认为可以证明其能力或业绩的其他材料；</w:t>
      </w:r>
    </w:p>
    <w:p>
      <w:pPr>
        <w:snapToGrid w:val="0"/>
        <w:spacing w:line="440" w:lineRule="exact"/>
        <w:ind w:firstLine="412" w:firstLineChars="196"/>
        <w:jc w:val="left"/>
        <w:rPr>
          <w:rFonts w:ascii="宋体" w:hAnsi="宋体"/>
          <w:szCs w:val="21"/>
        </w:rPr>
      </w:pPr>
      <w:r>
        <w:rPr>
          <w:rFonts w:hint="eastAsia" w:ascii="宋体" w:hAnsi="宋体"/>
          <w:szCs w:val="21"/>
        </w:rPr>
        <w:t>（18）投标人关于升级或更新计划及本单位债务纠纷、违法违规记录等方面的情况（内容见投标声明书）；</w:t>
      </w:r>
    </w:p>
    <w:p>
      <w:pPr>
        <w:snapToGrid w:val="0"/>
        <w:spacing w:line="440" w:lineRule="exact"/>
        <w:ind w:firstLine="412" w:firstLineChars="196"/>
        <w:jc w:val="left"/>
        <w:rPr>
          <w:rFonts w:ascii="宋体" w:hAnsi="宋体"/>
          <w:szCs w:val="21"/>
        </w:rPr>
      </w:pPr>
      <w:r>
        <w:rPr>
          <w:rFonts w:hint="eastAsia" w:ascii="宋体" w:hAnsi="宋体"/>
          <w:szCs w:val="21"/>
        </w:rPr>
        <w:t>（19）投标人情况介绍。</w:t>
      </w:r>
    </w:p>
    <w:p>
      <w:pPr>
        <w:adjustRightInd w:val="0"/>
        <w:snapToGrid w:val="0"/>
        <w:spacing w:line="440" w:lineRule="exact"/>
        <w:ind w:firstLine="413" w:firstLineChars="196"/>
        <w:jc w:val="left"/>
        <w:rPr>
          <w:rFonts w:ascii="宋体" w:hAnsi="宋体"/>
          <w:b/>
          <w:bCs/>
          <w:szCs w:val="21"/>
        </w:rPr>
      </w:pPr>
      <w:r>
        <w:rPr>
          <w:rFonts w:hint="eastAsia" w:ascii="宋体" w:hAnsi="宋体"/>
          <w:b/>
          <w:bCs/>
          <w:szCs w:val="21"/>
        </w:rPr>
        <w:t>3.技术文件</w:t>
      </w:r>
    </w:p>
    <w:p>
      <w:pPr>
        <w:snapToGrid w:val="0"/>
        <w:spacing w:line="440" w:lineRule="exact"/>
        <w:ind w:firstLine="420" w:firstLineChars="200"/>
        <w:jc w:val="left"/>
        <w:rPr>
          <w:rFonts w:ascii="宋体" w:hAnsi="宋体"/>
          <w:szCs w:val="21"/>
        </w:rPr>
      </w:pPr>
      <w:r>
        <w:rPr>
          <w:rFonts w:hint="eastAsia" w:ascii="宋体" w:hAnsi="宋体"/>
          <w:szCs w:val="21"/>
        </w:rPr>
        <w:t>（1）对本项目系统总体要求的理解；</w:t>
      </w:r>
    </w:p>
    <w:p>
      <w:pPr>
        <w:pStyle w:val="38"/>
        <w:spacing w:line="440" w:lineRule="exact"/>
        <w:ind w:firstLine="420" w:firstLineChars="200"/>
        <w:rPr>
          <w:rFonts w:ascii="宋体" w:hAnsi="宋体"/>
          <w:szCs w:val="21"/>
        </w:rPr>
      </w:pPr>
      <w:r>
        <w:rPr>
          <w:rFonts w:hint="eastAsia" w:ascii="宋体" w:hAnsi="宋体"/>
          <w:szCs w:val="21"/>
        </w:rPr>
        <w:t>（2）项目总体架构及技术解决方案；</w:t>
      </w:r>
    </w:p>
    <w:p>
      <w:pPr>
        <w:pStyle w:val="38"/>
        <w:spacing w:line="440" w:lineRule="exact"/>
        <w:ind w:firstLine="420" w:firstLineChars="200"/>
        <w:rPr>
          <w:rFonts w:ascii="宋体" w:hAnsi="宋体"/>
          <w:szCs w:val="21"/>
        </w:rPr>
      </w:pPr>
      <w:r>
        <w:rPr>
          <w:rFonts w:hint="eastAsia" w:ascii="宋体" w:hAnsi="宋体"/>
          <w:szCs w:val="21"/>
        </w:rPr>
        <w:t>（3）保证服务成果质量的技术力量及技术措施；</w:t>
      </w:r>
    </w:p>
    <w:p>
      <w:pPr>
        <w:pStyle w:val="38"/>
        <w:spacing w:line="440" w:lineRule="exact"/>
        <w:ind w:firstLine="420" w:firstLineChars="200"/>
        <w:rPr>
          <w:rFonts w:ascii="宋体" w:hAnsi="宋体"/>
          <w:szCs w:val="21"/>
        </w:rPr>
      </w:pPr>
      <w:r>
        <w:rPr>
          <w:rFonts w:hint="eastAsia" w:ascii="宋体" w:hAnsi="宋体"/>
          <w:szCs w:val="21"/>
        </w:rPr>
        <w:t>（4）保证服务成果交付的实施组织方案及人力资源安排；</w:t>
      </w:r>
    </w:p>
    <w:p>
      <w:pPr>
        <w:pStyle w:val="38"/>
        <w:spacing w:line="440" w:lineRule="exact"/>
        <w:ind w:firstLine="420" w:firstLineChars="200"/>
        <w:rPr>
          <w:rFonts w:ascii="宋体" w:hAnsi="宋体"/>
          <w:szCs w:val="21"/>
        </w:rPr>
      </w:pPr>
      <w:r>
        <w:rPr>
          <w:rFonts w:hint="eastAsia" w:ascii="宋体" w:hAnsi="宋体"/>
          <w:szCs w:val="21"/>
        </w:rPr>
        <w:t>（5）项目实施人员一览表格式；</w:t>
      </w:r>
    </w:p>
    <w:p>
      <w:pPr>
        <w:pStyle w:val="38"/>
        <w:spacing w:line="440" w:lineRule="exact"/>
        <w:ind w:firstLine="420" w:firstLineChars="200"/>
        <w:rPr>
          <w:rFonts w:ascii="宋体" w:hAnsi="宋体"/>
          <w:szCs w:val="21"/>
        </w:rPr>
      </w:pPr>
      <w:r>
        <w:rPr>
          <w:rFonts w:hint="eastAsia" w:ascii="宋体" w:hAnsi="宋体"/>
          <w:szCs w:val="21"/>
        </w:rPr>
        <w:t>（6）</w:t>
      </w:r>
      <w:r>
        <w:rPr>
          <w:rFonts w:hint="eastAsia" w:ascii="宋体" w:hAnsi="宋体"/>
          <w:b/>
          <w:szCs w:val="21"/>
        </w:rPr>
        <w:t>技术响应表</w:t>
      </w:r>
      <w:r>
        <w:rPr>
          <w:rFonts w:hint="eastAsia" w:ascii="宋体" w:hAnsi="宋体"/>
          <w:szCs w:val="21"/>
        </w:rPr>
        <w:t>；</w:t>
      </w:r>
      <w:r>
        <w:rPr>
          <w:rFonts w:hint="eastAsia" w:ascii="宋体" w:hAnsi="宋体"/>
          <w:b/>
          <w:szCs w:val="21"/>
        </w:rPr>
        <w:t>[必须提供]</w:t>
      </w:r>
    </w:p>
    <w:p>
      <w:pPr>
        <w:pStyle w:val="38"/>
        <w:spacing w:line="440" w:lineRule="exact"/>
        <w:ind w:firstLine="420" w:firstLineChars="200"/>
        <w:rPr>
          <w:rFonts w:ascii="宋体" w:hAnsi="宋体"/>
          <w:szCs w:val="21"/>
        </w:rPr>
      </w:pPr>
      <w:r>
        <w:rPr>
          <w:rFonts w:hint="eastAsia" w:ascii="宋体" w:hAnsi="宋体"/>
          <w:szCs w:val="21"/>
        </w:rPr>
        <w:t>（7）</w:t>
      </w:r>
      <w:r>
        <w:rPr>
          <w:rFonts w:hint="eastAsia" w:ascii="宋体" w:hAnsi="宋体"/>
          <w:b/>
          <w:szCs w:val="21"/>
        </w:rPr>
        <w:t>技术服务、技术培训、售后服务的内容和措施</w:t>
      </w:r>
      <w:r>
        <w:rPr>
          <w:rFonts w:hint="eastAsia" w:ascii="宋体" w:hAnsi="宋体"/>
          <w:szCs w:val="21"/>
        </w:rPr>
        <w:t>；</w:t>
      </w:r>
      <w:r>
        <w:rPr>
          <w:rFonts w:hint="eastAsia" w:ascii="宋体" w:hAnsi="宋体"/>
          <w:b/>
          <w:szCs w:val="21"/>
        </w:rPr>
        <w:t>[必须提供]</w:t>
      </w:r>
    </w:p>
    <w:p>
      <w:pPr>
        <w:pStyle w:val="38"/>
        <w:spacing w:line="440" w:lineRule="exact"/>
        <w:ind w:firstLine="420" w:firstLineChars="200"/>
        <w:rPr>
          <w:rFonts w:ascii="宋体" w:hAnsi="宋体"/>
          <w:szCs w:val="21"/>
        </w:rPr>
      </w:pPr>
      <w:r>
        <w:rPr>
          <w:rFonts w:hint="eastAsia" w:ascii="宋体" w:hAnsi="宋体"/>
          <w:szCs w:val="21"/>
        </w:rPr>
        <w:t>（8）投标人对本项目的合理化建议和改进措施；</w:t>
      </w:r>
    </w:p>
    <w:p>
      <w:pPr>
        <w:pStyle w:val="38"/>
        <w:spacing w:line="440" w:lineRule="exact"/>
        <w:ind w:firstLine="420" w:firstLineChars="200"/>
        <w:rPr>
          <w:rFonts w:ascii="宋体" w:hAnsi="宋体"/>
          <w:szCs w:val="21"/>
        </w:rPr>
      </w:pPr>
      <w:r>
        <w:rPr>
          <w:rFonts w:hint="eastAsia" w:ascii="宋体" w:hAnsi="宋体"/>
          <w:szCs w:val="21"/>
        </w:rPr>
        <w:t>（9）投标人需要说明的其他文件和说明。</w:t>
      </w:r>
    </w:p>
    <w:p>
      <w:pPr>
        <w:pStyle w:val="38"/>
        <w:spacing w:line="440" w:lineRule="exact"/>
        <w:ind w:firstLine="420" w:firstLineChars="200"/>
        <w:rPr>
          <w:rFonts w:ascii="宋体" w:hAnsi="宋体"/>
          <w:szCs w:val="21"/>
          <w:u w:val="single"/>
        </w:rPr>
      </w:pPr>
      <w:r>
        <w:rPr>
          <w:rFonts w:hint="eastAsia" w:ascii="宋体" w:hAnsi="宋体"/>
          <w:szCs w:val="21"/>
          <w:u w:val="single"/>
        </w:rPr>
        <w:t>★</w:t>
      </w:r>
      <w:r>
        <w:rPr>
          <w:rFonts w:hint="eastAsia" w:ascii="宋体" w:hAnsi="宋体"/>
          <w:b/>
          <w:bCs/>
          <w:szCs w:val="21"/>
          <w:u w:val="single"/>
        </w:rPr>
        <w:t>注：投标函、投标声明书、法定代表人授权委托书必须由法定代表人签名并加盖单位公章。</w:t>
      </w:r>
    </w:p>
    <w:p>
      <w:pPr>
        <w:snapToGrid w:val="0"/>
        <w:spacing w:line="440" w:lineRule="exact"/>
        <w:ind w:firstLine="413" w:firstLineChars="196"/>
        <w:jc w:val="left"/>
        <w:rPr>
          <w:rFonts w:ascii="宋体" w:hAnsi="宋体"/>
          <w:b/>
          <w:szCs w:val="21"/>
        </w:rPr>
      </w:pPr>
      <w:bookmarkStart w:id="59" w:name="_Toc461466757"/>
      <w:bookmarkStart w:id="60" w:name="_Toc254970678"/>
      <w:bookmarkStart w:id="61" w:name="_Toc461545285"/>
      <w:bookmarkStart w:id="62" w:name="_Toc289095635"/>
      <w:bookmarkStart w:id="63" w:name="_Toc254970537"/>
      <w:r>
        <w:rPr>
          <w:rFonts w:hint="eastAsia" w:ascii="宋体" w:hAnsi="宋体"/>
          <w:b/>
          <w:szCs w:val="21"/>
        </w:rPr>
        <w:t>（二）投标文件的语言及计量</w:t>
      </w:r>
      <w:bookmarkEnd w:id="59"/>
      <w:bookmarkEnd w:id="60"/>
      <w:bookmarkEnd w:id="61"/>
      <w:bookmarkEnd w:id="62"/>
      <w:bookmarkEnd w:id="63"/>
    </w:p>
    <w:p>
      <w:pPr>
        <w:snapToGrid w:val="0"/>
        <w:spacing w:line="440" w:lineRule="exact"/>
        <w:ind w:firstLine="420" w:firstLineChars="200"/>
        <w:jc w:val="left"/>
        <w:rPr>
          <w:rFonts w:ascii="宋体" w:hAnsi="宋体"/>
          <w:szCs w:val="21"/>
        </w:rPr>
      </w:pPr>
      <w:r>
        <w:rPr>
          <w:rFonts w:hint="eastAsia" w:ascii="宋体" w:hAnsi="宋体"/>
          <w:szCs w:val="21"/>
        </w:rPr>
        <w:t>1投标文件以及投标方与招标方就有关投标事宜的所有来往函电，均应以中文汉语书写。除签名、盖章、专用名称等特殊情形外，以中文汉语以外的文字表述的投标文件视同未提供。</w:t>
      </w:r>
    </w:p>
    <w:p>
      <w:pPr>
        <w:snapToGrid w:val="0"/>
        <w:spacing w:line="440" w:lineRule="exact"/>
        <w:ind w:firstLine="420" w:firstLineChars="200"/>
        <w:jc w:val="left"/>
        <w:rPr>
          <w:rFonts w:ascii="宋体" w:hAnsi="宋体"/>
          <w:szCs w:val="21"/>
        </w:rPr>
      </w:pPr>
      <w:r>
        <w:rPr>
          <w:rFonts w:hint="eastAsia" w:ascii="宋体" w:hAnsi="宋体"/>
          <w:szCs w:val="21"/>
        </w:rPr>
        <w:t>2投标计量单位，招标文件已有明确规定的，使用招标文件规定的计量单位；招标文件没有规定的，应采用中华人民共和国法定计量单位（货币单位：人民币元），否则视同未响应。</w:t>
      </w:r>
    </w:p>
    <w:p>
      <w:pPr>
        <w:snapToGrid w:val="0"/>
        <w:spacing w:beforeLines="50" w:line="440" w:lineRule="exact"/>
        <w:ind w:firstLine="413" w:firstLineChars="196"/>
        <w:jc w:val="left"/>
        <w:rPr>
          <w:rFonts w:ascii="宋体" w:hAnsi="宋体"/>
          <w:b/>
          <w:szCs w:val="21"/>
        </w:rPr>
      </w:pPr>
      <w:bookmarkStart w:id="64" w:name="_Toc254970538"/>
      <w:bookmarkStart w:id="65" w:name="_Toc254970679"/>
      <w:bookmarkStart w:id="66" w:name="_Toc461545286"/>
      <w:bookmarkStart w:id="67" w:name="_Toc461466758"/>
      <w:bookmarkStart w:id="68" w:name="_Toc289095636"/>
      <w:r>
        <w:rPr>
          <w:rFonts w:hint="eastAsia" w:ascii="宋体" w:hAnsi="宋体"/>
          <w:b/>
          <w:szCs w:val="21"/>
        </w:rPr>
        <w:t>（三）投标报价</w:t>
      </w:r>
      <w:bookmarkEnd w:id="64"/>
      <w:bookmarkEnd w:id="65"/>
      <w:bookmarkEnd w:id="66"/>
      <w:bookmarkEnd w:id="67"/>
      <w:bookmarkEnd w:id="68"/>
    </w:p>
    <w:p>
      <w:pPr>
        <w:pStyle w:val="24"/>
        <w:adjustRightInd w:val="0"/>
        <w:snapToGrid w:val="0"/>
        <w:spacing w:line="440" w:lineRule="exact"/>
        <w:ind w:firstLine="420" w:firstLineChars="200"/>
        <w:rPr>
          <w:rFonts w:hAnsi="宋体"/>
        </w:rPr>
      </w:pPr>
      <w:r>
        <w:rPr>
          <w:rFonts w:hint="eastAsia" w:hAnsi="宋体"/>
        </w:rPr>
        <w:t>1、投标人应在开标一览表和投标报价明细表上标明单价和总报价。开标一览表报价与投标报价明细表报价不一致的，以开标一览表报价为准；大写金额和小写金额不一致的，以大写金额为准，如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报价无效。</w:t>
      </w:r>
    </w:p>
    <w:p>
      <w:pPr>
        <w:pStyle w:val="24"/>
        <w:adjustRightInd w:val="0"/>
        <w:snapToGrid w:val="0"/>
        <w:spacing w:line="440" w:lineRule="exact"/>
        <w:ind w:firstLine="420" w:firstLineChars="200"/>
        <w:jc w:val="left"/>
        <w:rPr>
          <w:rFonts w:hAnsi="宋体"/>
          <w:b/>
        </w:rPr>
      </w:pPr>
      <w:r>
        <w:rPr>
          <w:rFonts w:hint="eastAsia" w:hAnsi="宋体"/>
        </w:rPr>
        <w:t>2、</w:t>
      </w:r>
      <w:r>
        <w:rPr>
          <w:rFonts w:hint="eastAsia" w:hAnsi="宋体"/>
          <w:b/>
        </w:rPr>
        <w:t>投标人须就《招标项目采购需求》中所有的货物和服务内容作完整唯一报价</w:t>
      </w:r>
      <w:r>
        <w:rPr>
          <w:rFonts w:hint="eastAsia" w:hAnsi="宋体"/>
        </w:rPr>
        <w:t>。</w:t>
      </w:r>
    </w:p>
    <w:p>
      <w:pPr>
        <w:pStyle w:val="24"/>
        <w:adjustRightInd w:val="0"/>
        <w:snapToGrid w:val="0"/>
        <w:spacing w:line="440" w:lineRule="exact"/>
        <w:ind w:firstLine="420" w:firstLineChars="200"/>
        <w:jc w:val="left"/>
        <w:rPr>
          <w:rFonts w:hAnsi="宋体"/>
        </w:rPr>
      </w:pPr>
      <w:r>
        <w:rPr>
          <w:rFonts w:hint="eastAsia" w:hAnsi="宋体"/>
        </w:rPr>
        <w:t>3.投标报价应按招标文件中相关附表格式填写。</w:t>
      </w:r>
    </w:p>
    <w:p>
      <w:pPr>
        <w:pStyle w:val="24"/>
        <w:adjustRightInd w:val="0"/>
        <w:snapToGrid w:val="0"/>
        <w:spacing w:line="440" w:lineRule="exact"/>
        <w:ind w:firstLine="420" w:firstLineChars="200"/>
        <w:jc w:val="left"/>
        <w:rPr>
          <w:rFonts w:hAnsi="宋体"/>
        </w:rPr>
      </w:pPr>
      <w:r>
        <w:rPr>
          <w:rFonts w:hint="eastAsia" w:hAnsi="宋体"/>
        </w:rPr>
        <w:t>4.投标报价是履行合同的最终价格，应包括货款、标准附件、备品备件、专用工具、包装、运输、装卸、保险、税金、货到就位以及安装、调试、培训、保修等一切税金和费用。</w:t>
      </w:r>
    </w:p>
    <w:p>
      <w:pPr>
        <w:tabs>
          <w:tab w:val="left" w:pos="525"/>
        </w:tabs>
        <w:adjustRightInd w:val="0"/>
        <w:snapToGrid w:val="0"/>
        <w:spacing w:line="440" w:lineRule="exact"/>
        <w:ind w:firstLine="420" w:firstLineChars="200"/>
        <w:jc w:val="left"/>
        <w:rPr>
          <w:rFonts w:ascii="宋体" w:hAnsi="宋体"/>
          <w:szCs w:val="21"/>
        </w:rPr>
      </w:pPr>
      <w:r>
        <w:rPr>
          <w:rFonts w:hint="eastAsia" w:ascii="宋体" w:hAnsi="宋体"/>
          <w:szCs w:val="21"/>
        </w:rPr>
        <w:t>5.投标文件只允许有一个报价，有选择的或有条件的报价将不予接受。</w:t>
      </w:r>
    </w:p>
    <w:p>
      <w:pPr>
        <w:pStyle w:val="14"/>
        <w:widowControl w:val="0"/>
        <w:tabs>
          <w:tab w:val="clear" w:pos="454"/>
          <w:tab w:val="clear" w:pos="720"/>
        </w:tabs>
        <w:snapToGrid w:val="0"/>
        <w:spacing w:beforeLines="50" w:afterLines="0" w:line="440" w:lineRule="exact"/>
        <w:ind w:left="0" w:firstLine="413" w:firstLineChars="196"/>
        <w:rPr>
          <w:rFonts w:ascii="宋体" w:hAnsi="宋体"/>
          <w:b/>
          <w:sz w:val="21"/>
          <w:szCs w:val="21"/>
        </w:rPr>
      </w:pPr>
      <w:r>
        <w:rPr>
          <w:rFonts w:hint="eastAsia" w:ascii="宋体" w:hAnsi="宋体"/>
          <w:b/>
          <w:sz w:val="21"/>
          <w:szCs w:val="21"/>
        </w:rPr>
        <w:t>（四）投标文件的有效期</w:t>
      </w:r>
    </w:p>
    <w:p>
      <w:pPr>
        <w:pStyle w:val="14"/>
        <w:widowControl w:val="0"/>
        <w:tabs>
          <w:tab w:val="clear" w:pos="454"/>
          <w:tab w:val="clear" w:pos="720"/>
        </w:tabs>
        <w:snapToGrid w:val="0"/>
        <w:spacing w:after="120" w:line="440" w:lineRule="exact"/>
        <w:ind w:firstLine="0"/>
        <w:rPr>
          <w:rFonts w:ascii="宋体" w:hAnsi="宋体"/>
          <w:sz w:val="21"/>
          <w:szCs w:val="21"/>
        </w:rPr>
      </w:pPr>
      <w:r>
        <w:rPr>
          <w:rFonts w:hint="eastAsia" w:ascii="宋体" w:hAnsi="宋体"/>
          <w:sz w:val="21"/>
          <w:szCs w:val="21"/>
        </w:rPr>
        <w:t>1.自投标截止日起</w:t>
      </w:r>
      <w:r>
        <w:rPr>
          <w:rFonts w:hint="eastAsia" w:ascii="宋体" w:hAnsi="宋体"/>
          <w:sz w:val="21"/>
          <w:szCs w:val="21"/>
          <w:u w:val="single"/>
        </w:rPr>
        <w:t xml:space="preserve"> 60 </w:t>
      </w:r>
      <w:r>
        <w:rPr>
          <w:rFonts w:hint="eastAsia" w:ascii="宋体" w:hAnsi="宋体"/>
          <w:sz w:val="21"/>
          <w:szCs w:val="21"/>
        </w:rPr>
        <w:t>天投标文件应保持有效。有效期不足的投标文件将被拒绝。</w:t>
      </w:r>
    </w:p>
    <w:p>
      <w:pPr>
        <w:pStyle w:val="14"/>
        <w:widowControl w:val="0"/>
        <w:tabs>
          <w:tab w:val="clear" w:pos="454"/>
          <w:tab w:val="clear" w:pos="720"/>
        </w:tabs>
        <w:snapToGrid w:val="0"/>
        <w:spacing w:after="120" w:line="440" w:lineRule="exact"/>
        <w:ind w:firstLine="0"/>
        <w:rPr>
          <w:rFonts w:ascii="宋体" w:hAnsi="宋体"/>
          <w:sz w:val="21"/>
          <w:szCs w:val="21"/>
        </w:rPr>
      </w:pPr>
      <w:r>
        <w:rPr>
          <w:rFonts w:hint="eastAsia" w:ascii="宋体" w:hAnsi="宋体"/>
          <w:sz w:val="21"/>
          <w:szCs w:val="21"/>
        </w:rPr>
        <w:t>2.在特殊情况下，招标人可与投标人协商延长投标书的有效期，这种要求和答复均以书面形式进行。</w:t>
      </w:r>
    </w:p>
    <w:p>
      <w:pPr>
        <w:snapToGrid w:val="0"/>
        <w:spacing w:line="440" w:lineRule="exact"/>
        <w:ind w:firstLine="420" w:firstLineChars="200"/>
        <w:jc w:val="left"/>
        <w:rPr>
          <w:rFonts w:ascii="宋体" w:hAnsi="宋体"/>
          <w:b/>
          <w:szCs w:val="21"/>
        </w:rPr>
      </w:pPr>
      <w:bookmarkStart w:id="69" w:name="_Toc461466759"/>
      <w:bookmarkStart w:id="70" w:name="_Toc254970680"/>
      <w:bookmarkStart w:id="71" w:name="_Toc254970539"/>
      <w:bookmarkStart w:id="72" w:name="_Toc289095637"/>
      <w:bookmarkStart w:id="73" w:name="_Toc461545287"/>
      <w:r>
        <w:rPr>
          <w:rFonts w:hint="eastAsia" w:ascii="宋体" w:hAnsi="宋体"/>
          <w:szCs w:val="21"/>
        </w:rPr>
        <w:t>3.投标人可拒绝接受延期要求而不会导致投标保证金被没收。同意延长有效期的投标人需要相应延长投标保证金的有效期，但不能修改投标文件。</w:t>
      </w:r>
      <w:bookmarkEnd w:id="69"/>
      <w:bookmarkEnd w:id="70"/>
      <w:bookmarkEnd w:id="71"/>
      <w:bookmarkEnd w:id="72"/>
      <w:bookmarkEnd w:id="73"/>
      <w:r>
        <w:rPr>
          <w:rFonts w:hint="eastAsia" w:ascii="宋体" w:hAnsi="宋体"/>
          <w:b/>
          <w:szCs w:val="21"/>
        </w:rPr>
        <w:t xml:space="preserve"> </w:t>
      </w:r>
    </w:p>
    <w:p>
      <w:pPr>
        <w:snapToGrid w:val="0"/>
        <w:spacing w:line="440" w:lineRule="exact"/>
        <w:ind w:firstLine="420" w:firstLineChars="200"/>
        <w:jc w:val="left"/>
        <w:rPr>
          <w:rFonts w:ascii="宋体" w:hAnsi="宋体"/>
          <w:b/>
          <w:szCs w:val="21"/>
        </w:rPr>
      </w:pPr>
      <w:bookmarkStart w:id="74" w:name="_Toc289095638"/>
      <w:bookmarkStart w:id="75" w:name="_Toc254970681"/>
      <w:bookmarkStart w:id="76" w:name="_Toc254970540"/>
      <w:bookmarkStart w:id="77" w:name="_Toc461466760"/>
      <w:bookmarkStart w:id="78" w:name="_Toc461545288"/>
      <w:r>
        <w:rPr>
          <w:rFonts w:hint="eastAsia" w:ascii="宋体" w:hAnsi="宋体"/>
          <w:szCs w:val="21"/>
        </w:rPr>
        <w:t>4.中标人的投标文件自开标之日起至合同履行完毕止均应保持有效。</w:t>
      </w:r>
      <w:bookmarkEnd w:id="74"/>
      <w:bookmarkEnd w:id="75"/>
      <w:bookmarkEnd w:id="76"/>
      <w:bookmarkEnd w:id="77"/>
      <w:bookmarkEnd w:id="78"/>
    </w:p>
    <w:p>
      <w:pPr>
        <w:snapToGrid w:val="0"/>
        <w:spacing w:beforeLines="50" w:line="440" w:lineRule="exact"/>
        <w:ind w:firstLine="413" w:firstLineChars="196"/>
        <w:jc w:val="left"/>
        <w:rPr>
          <w:rFonts w:ascii="宋体" w:hAnsi="宋体"/>
          <w:b/>
          <w:szCs w:val="21"/>
        </w:rPr>
      </w:pPr>
      <w:bookmarkStart w:id="79" w:name="_Toc289095639"/>
      <w:bookmarkStart w:id="80" w:name="_Toc254970541"/>
      <w:bookmarkStart w:id="81" w:name="_Toc461466761"/>
      <w:bookmarkStart w:id="82" w:name="_Toc461545289"/>
      <w:bookmarkStart w:id="83" w:name="_Toc254970682"/>
      <w:r>
        <w:rPr>
          <w:rFonts w:hint="eastAsia" w:ascii="宋体" w:hAnsi="宋体"/>
          <w:b/>
          <w:szCs w:val="21"/>
        </w:rPr>
        <w:t>（五）投标保证金</w:t>
      </w:r>
      <w:bookmarkEnd w:id="79"/>
      <w:bookmarkEnd w:id="80"/>
      <w:bookmarkEnd w:id="81"/>
      <w:bookmarkEnd w:id="82"/>
      <w:bookmarkEnd w:id="83"/>
    </w:p>
    <w:p>
      <w:pPr>
        <w:snapToGrid w:val="0"/>
        <w:spacing w:line="440" w:lineRule="exact"/>
        <w:ind w:firstLine="420" w:firstLineChars="200"/>
        <w:jc w:val="left"/>
        <w:rPr>
          <w:rFonts w:ascii="宋体" w:hAnsi="宋体"/>
          <w:szCs w:val="21"/>
        </w:rPr>
      </w:pPr>
      <w:r>
        <w:rPr>
          <w:rFonts w:hint="eastAsia" w:ascii="宋体" w:hAnsi="宋体"/>
          <w:szCs w:val="21"/>
        </w:rPr>
        <w:t>1.投标人须按规定提交投标保证金（人民币）：</w:t>
      </w:r>
      <w:r>
        <w:rPr>
          <w:rFonts w:hint="eastAsia" w:ascii="宋体" w:hAnsi="宋体" w:cs="Arial"/>
          <w:b/>
          <w:szCs w:val="21"/>
          <w:u w:val="single"/>
        </w:rPr>
        <w:t>A分标：8200元整；B分标：3200元整；C分标：2700元整（须足额交纳）</w:t>
      </w:r>
      <w:r>
        <w:rPr>
          <w:rFonts w:hint="eastAsia" w:ascii="宋体" w:hAnsi="宋体"/>
          <w:szCs w:val="21"/>
        </w:rPr>
        <w:t>，否则，其投标文件将被拒绝。投标人应按公告中明确的单位全称、开户行、账号，于投标截止前交到本公司账户上，并携带缴款凭据原件于截标前到本公司财务部换取收据（</w:t>
      </w:r>
      <w:r>
        <w:rPr>
          <w:rFonts w:hint="eastAsia" w:ascii="宋体" w:hAnsi="宋体"/>
          <w:b/>
          <w:szCs w:val="21"/>
        </w:rPr>
        <w:t>财务部开收据以投标保证金到帐为准</w:t>
      </w:r>
      <w:r>
        <w:rPr>
          <w:rFonts w:hint="eastAsia" w:ascii="宋体" w:hAnsi="宋体"/>
          <w:szCs w:val="21"/>
        </w:rPr>
        <w:t>，因此投标人交纳投标保证金时应充分考虑保证金到达本公司账户上的时间）。</w:t>
      </w:r>
    </w:p>
    <w:p>
      <w:pPr>
        <w:snapToGrid w:val="0"/>
        <w:spacing w:line="440" w:lineRule="exact"/>
        <w:ind w:firstLine="420" w:firstLineChars="200"/>
        <w:jc w:val="left"/>
        <w:rPr>
          <w:rFonts w:ascii="宋体" w:hAnsi="宋体"/>
          <w:szCs w:val="21"/>
        </w:rPr>
      </w:pPr>
      <w:r>
        <w:rPr>
          <w:rFonts w:hint="eastAsia" w:ascii="宋体" w:hAnsi="宋体"/>
          <w:szCs w:val="21"/>
        </w:rPr>
        <w:t>2.保证金形式：</w:t>
      </w:r>
      <w:r>
        <w:rPr>
          <w:rFonts w:hint="eastAsia" w:ascii="宋体" w:hAnsi="宋体"/>
          <w:szCs w:val="21"/>
          <w:u w:val="single"/>
        </w:rPr>
        <w:t>电汇、转帐、汇票等非现金形式</w:t>
      </w:r>
    </w:p>
    <w:p>
      <w:pPr>
        <w:snapToGrid w:val="0"/>
        <w:spacing w:line="440" w:lineRule="exact"/>
        <w:ind w:firstLine="420" w:firstLineChars="200"/>
        <w:jc w:val="left"/>
        <w:rPr>
          <w:rFonts w:ascii="宋体" w:hAnsi="宋体"/>
          <w:szCs w:val="21"/>
        </w:rPr>
      </w:pPr>
      <w:r>
        <w:rPr>
          <w:rFonts w:hint="eastAsia" w:ascii="宋体" w:hAnsi="宋体"/>
          <w:szCs w:val="21"/>
        </w:rPr>
        <w:t>3.未中标人的投标保证金在中标通知书发出后5个工作日内退还。</w:t>
      </w:r>
    </w:p>
    <w:p>
      <w:pPr>
        <w:snapToGrid w:val="0"/>
        <w:spacing w:line="440" w:lineRule="exact"/>
        <w:ind w:firstLine="420" w:firstLineChars="200"/>
        <w:jc w:val="left"/>
        <w:rPr>
          <w:rFonts w:ascii="宋体" w:hAnsi="宋体"/>
          <w:szCs w:val="21"/>
        </w:rPr>
      </w:pPr>
      <w:r>
        <w:rPr>
          <w:rFonts w:hint="eastAsia" w:ascii="宋体" w:hAnsi="宋体"/>
          <w:szCs w:val="21"/>
        </w:rPr>
        <w:t>4. 中标人应在中标通知书发出后</w:t>
      </w:r>
      <w:r>
        <w:rPr>
          <w:rFonts w:hint="eastAsia" w:ascii="宋体" w:hAnsi="宋体"/>
          <w:szCs w:val="21"/>
          <w:u w:val="single"/>
        </w:rPr>
        <w:t xml:space="preserve"> 30 </w:t>
      </w:r>
      <w:r>
        <w:rPr>
          <w:rFonts w:hint="eastAsia" w:ascii="宋体" w:hAnsi="宋体"/>
          <w:szCs w:val="21"/>
        </w:rPr>
        <w:t>日内与采购人签订合同，中标人的投标保证金在合同签订后五个工作日内退还。</w:t>
      </w:r>
    </w:p>
    <w:p>
      <w:pPr>
        <w:snapToGrid w:val="0"/>
        <w:spacing w:line="440" w:lineRule="exact"/>
        <w:ind w:firstLine="420" w:firstLineChars="200"/>
        <w:jc w:val="left"/>
        <w:rPr>
          <w:rFonts w:ascii="宋体" w:hAnsi="宋体"/>
          <w:b/>
          <w:szCs w:val="21"/>
        </w:rPr>
      </w:pPr>
      <w:r>
        <w:rPr>
          <w:rFonts w:hint="eastAsia" w:ascii="宋体" w:hAnsi="宋体"/>
          <w:szCs w:val="21"/>
        </w:rPr>
        <w:t>5.保证金不计息。</w:t>
      </w:r>
    </w:p>
    <w:p>
      <w:pPr>
        <w:snapToGrid w:val="0"/>
        <w:spacing w:line="440" w:lineRule="exact"/>
        <w:ind w:firstLine="413" w:firstLineChars="196"/>
        <w:jc w:val="left"/>
        <w:rPr>
          <w:rFonts w:ascii="宋体" w:hAnsi="宋体"/>
          <w:b/>
          <w:bCs/>
          <w:szCs w:val="21"/>
        </w:rPr>
      </w:pPr>
      <w:r>
        <w:rPr>
          <w:rFonts w:hint="eastAsia" w:ascii="宋体" w:hAnsi="宋体"/>
          <w:b/>
          <w:bCs/>
          <w:szCs w:val="21"/>
        </w:rPr>
        <w:t>6.投标人有下列情形之一的，投标保证金将不予退还：</w:t>
      </w:r>
    </w:p>
    <w:p>
      <w:pPr>
        <w:pStyle w:val="24"/>
        <w:snapToGrid w:val="0"/>
        <w:spacing w:line="440" w:lineRule="exact"/>
        <w:ind w:firstLine="420" w:firstLineChars="200"/>
        <w:rPr>
          <w:rFonts w:hAnsi="宋体"/>
        </w:rPr>
      </w:pPr>
      <w:r>
        <w:rPr>
          <w:rFonts w:hint="eastAsia" w:hAnsi="宋体"/>
        </w:rPr>
        <w:t>（1）投标人在投标有效期内撤回投标文件的；</w:t>
      </w:r>
    </w:p>
    <w:p>
      <w:pPr>
        <w:pStyle w:val="24"/>
        <w:snapToGrid w:val="0"/>
        <w:spacing w:line="440" w:lineRule="exact"/>
        <w:ind w:firstLine="420" w:firstLineChars="200"/>
        <w:rPr>
          <w:rFonts w:hAnsi="宋体"/>
        </w:rPr>
      </w:pPr>
      <w:r>
        <w:rPr>
          <w:rFonts w:hint="eastAsia" w:hAnsi="宋体"/>
        </w:rPr>
        <w:t>（2）未按规定提交质量保证金的；</w:t>
      </w:r>
    </w:p>
    <w:p>
      <w:pPr>
        <w:pStyle w:val="24"/>
        <w:snapToGrid w:val="0"/>
        <w:spacing w:line="440" w:lineRule="exact"/>
        <w:ind w:firstLine="420" w:firstLineChars="200"/>
        <w:rPr>
          <w:rFonts w:hAnsi="宋体"/>
        </w:rPr>
      </w:pPr>
      <w:r>
        <w:rPr>
          <w:rFonts w:hint="eastAsia" w:hAnsi="宋体"/>
        </w:rPr>
        <w:t>（3）投标人在投标过程中弄虚作假，提供虚假材料的；</w:t>
      </w:r>
    </w:p>
    <w:p>
      <w:pPr>
        <w:pStyle w:val="24"/>
        <w:snapToGrid w:val="0"/>
        <w:spacing w:line="440" w:lineRule="exact"/>
        <w:ind w:firstLine="420" w:firstLineChars="200"/>
        <w:rPr>
          <w:rFonts w:hAnsi="宋体"/>
        </w:rPr>
      </w:pPr>
      <w:r>
        <w:rPr>
          <w:rFonts w:hint="eastAsia" w:hAnsi="宋体"/>
        </w:rPr>
        <w:t>（4）中标人无正当理由不与采购人签订合同的；</w:t>
      </w:r>
    </w:p>
    <w:p>
      <w:pPr>
        <w:pStyle w:val="24"/>
        <w:snapToGrid w:val="0"/>
        <w:spacing w:line="440" w:lineRule="exact"/>
        <w:ind w:firstLine="420" w:firstLineChars="200"/>
        <w:rPr>
          <w:rFonts w:hAnsi="宋体"/>
          <w:b/>
        </w:rPr>
      </w:pPr>
      <w:r>
        <w:rPr>
          <w:rFonts w:hint="eastAsia" w:hAnsi="宋体"/>
        </w:rPr>
        <w:t>（5）</w:t>
      </w:r>
      <w:r>
        <w:rPr>
          <w:rFonts w:hint="eastAsia" w:hAnsi="宋体"/>
          <w:bCs/>
        </w:rPr>
        <w:t>将中标项目转让给他人或者在投标文件中未说明且未经招标采购单位同意，将中标项目分包给他人的；</w:t>
      </w:r>
    </w:p>
    <w:p>
      <w:pPr>
        <w:snapToGrid w:val="0"/>
        <w:spacing w:line="440" w:lineRule="exact"/>
        <w:ind w:firstLine="420" w:firstLineChars="200"/>
        <w:rPr>
          <w:rFonts w:ascii="宋体" w:hAnsi="宋体"/>
          <w:szCs w:val="21"/>
        </w:rPr>
      </w:pPr>
      <w:r>
        <w:rPr>
          <w:rFonts w:hint="eastAsia" w:ascii="宋体" w:hAnsi="宋体"/>
          <w:szCs w:val="21"/>
        </w:rPr>
        <w:t>（6）拒绝履行合同义务的；</w:t>
      </w:r>
    </w:p>
    <w:p>
      <w:pPr>
        <w:snapToGrid w:val="0"/>
        <w:spacing w:line="440" w:lineRule="exact"/>
        <w:ind w:firstLine="420" w:firstLineChars="200"/>
        <w:rPr>
          <w:rFonts w:ascii="宋体" w:hAnsi="宋体"/>
          <w:szCs w:val="21"/>
        </w:rPr>
      </w:pPr>
      <w:r>
        <w:rPr>
          <w:rFonts w:hint="eastAsia" w:ascii="宋体" w:hAnsi="宋体"/>
          <w:szCs w:val="21"/>
        </w:rPr>
        <w:t>（7）其他严重扰乱招投标程序的；</w:t>
      </w:r>
    </w:p>
    <w:p>
      <w:pPr>
        <w:snapToGrid w:val="0"/>
        <w:spacing w:beforeLines="50" w:line="440" w:lineRule="exact"/>
        <w:ind w:firstLine="413" w:firstLineChars="196"/>
        <w:jc w:val="left"/>
        <w:rPr>
          <w:rFonts w:ascii="宋体" w:hAnsi="宋体"/>
          <w:b/>
          <w:szCs w:val="21"/>
        </w:rPr>
      </w:pPr>
      <w:bookmarkStart w:id="84" w:name="_Toc461545290"/>
      <w:bookmarkStart w:id="85" w:name="_Toc254970683"/>
      <w:bookmarkStart w:id="86" w:name="_Toc254970542"/>
      <w:bookmarkStart w:id="87" w:name="_Toc461466762"/>
      <w:bookmarkStart w:id="88" w:name="_Toc289095640"/>
      <w:r>
        <w:rPr>
          <w:rFonts w:hint="eastAsia" w:ascii="宋体" w:hAnsi="宋体"/>
          <w:b/>
          <w:szCs w:val="21"/>
        </w:rPr>
        <w:t>（六）投标文件的签署和份数</w:t>
      </w:r>
      <w:bookmarkEnd w:id="84"/>
      <w:bookmarkEnd w:id="85"/>
      <w:bookmarkEnd w:id="86"/>
      <w:bookmarkEnd w:id="87"/>
      <w:bookmarkEnd w:id="88"/>
    </w:p>
    <w:p>
      <w:pPr>
        <w:pStyle w:val="24"/>
        <w:snapToGrid w:val="0"/>
        <w:spacing w:line="440" w:lineRule="exact"/>
        <w:ind w:firstLine="420" w:firstLineChars="200"/>
        <w:rPr>
          <w:rFonts w:hAnsi="宋体"/>
        </w:rPr>
      </w:pPr>
      <w:r>
        <w:rPr>
          <w:rFonts w:hint="eastAsia" w:hAnsi="宋体"/>
        </w:rPr>
        <w:t>1.投标人应按本招标文件规定的格式和顺序编制、装订投标文件并标注页码，投标文件内容不完整、编排混乱导致投标文件被误读、漏读或者查找不到相关内容的，是投标人的责任。</w:t>
      </w:r>
    </w:p>
    <w:p>
      <w:pPr>
        <w:pStyle w:val="24"/>
        <w:snapToGrid w:val="0"/>
        <w:spacing w:line="440" w:lineRule="exact"/>
        <w:ind w:firstLine="420" w:firstLineChars="200"/>
        <w:rPr>
          <w:rFonts w:hAnsi="宋体"/>
        </w:rPr>
      </w:pPr>
      <w:r>
        <w:rPr>
          <w:rFonts w:hint="eastAsia" w:hAnsi="宋体"/>
        </w:rPr>
        <w:t>2.投标人应按</w:t>
      </w:r>
      <w:r>
        <w:rPr>
          <w:rFonts w:hint="eastAsia" w:hAnsi="宋体"/>
          <w:b/>
        </w:rPr>
        <w:t>投标文件正本各1份，副本</w:t>
      </w:r>
      <w:r>
        <w:rPr>
          <w:rFonts w:hint="eastAsia" w:hAnsi="宋体"/>
          <w:b/>
          <w:u w:val="single"/>
        </w:rPr>
        <w:t xml:space="preserve"> 4 </w:t>
      </w:r>
      <w:r>
        <w:rPr>
          <w:rFonts w:hint="eastAsia" w:hAnsi="宋体"/>
          <w:b/>
        </w:rPr>
        <w:t>份</w:t>
      </w:r>
      <w:r>
        <w:rPr>
          <w:rFonts w:hint="eastAsia" w:hAnsi="宋体"/>
        </w:rPr>
        <w:t>编制并装订成册，投标文件的封面应注明“正本”、“副本”字样。活页装订的投标文件将被拒绝。</w:t>
      </w:r>
    </w:p>
    <w:p>
      <w:pPr>
        <w:pStyle w:val="24"/>
        <w:snapToGrid w:val="0"/>
        <w:spacing w:line="440" w:lineRule="exact"/>
        <w:ind w:firstLine="420" w:firstLineChars="200"/>
        <w:rPr>
          <w:rFonts w:hAnsi="宋体"/>
        </w:rPr>
      </w:pPr>
      <w:r>
        <w:rPr>
          <w:rFonts w:hint="eastAsia" w:hAnsi="宋体"/>
        </w:rPr>
        <w:t>3.投标文件的正本需打印或用不褪色的墨水填写，投标文件正本除本《投标人须知》中规定的可提供复印件外均须提供原件。副本为正本的复印件。</w:t>
      </w:r>
    </w:p>
    <w:p>
      <w:pPr>
        <w:pStyle w:val="24"/>
        <w:snapToGrid w:val="0"/>
        <w:spacing w:line="440" w:lineRule="exact"/>
        <w:ind w:firstLine="420" w:firstLineChars="200"/>
        <w:rPr>
          <w:rFonts w:hAnsi="宋体"/>
        </w:rPr>
      </w:pPr>
      <w:r>
        <w:rPr>
          <w:rFonts w:hint="eastAsia" w:hAnsi="宋体"/>
        </w:rPr>
        <w:t>4.投标文件须由投标人在规定位置盖章并由法定代表人或法定代表人的授权委托人签署，投标人应写全称。</w:t>
      </w:r>
    </w:p>
    <w:p>
      <w:pPr>
        <w:pStyle w:val="24"/>
        <w:snapToGrid w:val="0"/>
        <w:spacing w:line="440" w:lineRule="exact"/>
        <w:ind w:firstLine="420" w:firstLineChars="200"/>
        <w:rPr>
          <w:rFonts w:hAnsi="宋体"/>
        </w:rPr>
      </w:pPr>
      <w:r>
        <w:rPr>
          <w:rFonts w:hint="eastAsia" w:hAnsi="宋体"/>
        </w:rPr>
        <w:t>5.投标文件不得涂改，若有修改错漏处，须加盖单位公章或者法定代表人或授权委托人签字或盖章。投标文件因字迹潦草或表达不清所引起的后果由投标人负责。</w:t>
      </w:r>
    </w:p>
    <w:p>
      <w:pPr>
        <w:snapToGrid w:val="0"/>
        <w:spacing w:beforeLines="50" w:line="440" w:lineRule="exact"/>
        <w:ind w:firstLine="310" w:firstLineChars="147"/>
        <w:jc w:val="left"/>
        <w:rPr>
          <w:rFonts w:ascii="宋体" w:hAnsi="宋体"/>
          <w:b/>
          <w:szCs w:val="21"/>
        </w:rPr>
      </w:pPr>
      <w:r>
        <w:rPr>
          <w:rFonts w:hint="eastAsia" w:ascii="宋体" w:hAnsi="宋体"/>
          <w:b/>
          <w:szCs w:val="21"/>
        </w:rPr>
        <w:t>（七）投标文件的包装、递交、修改和撤回</w:t>
      </w:r>
    </w:p>
    <w:p>
      <w:pPr>
        <w:pStyle w:val="24"/>
        <w:snapToGrid w:val="0"/>
        <w:spacing w:line="440" w:lineRule="exact"/>
        <w:ind w:firstLine="420" w:firstLineChars="200"/>
        <w:rPr>
          <w:rFonts w:hAnsi="宋体"/>
        </w:rPr>
      </w:pPr>
      <w:r>
        <w:rPr>
          <w:rFonts w:hint="eastAsia" w:hAnsi="宋体"/>
        </w:rPr>
        <w:t>1.投标人应密封封装投标文件，其中《开标一览表》（格式见附件）应</w:t>
      </w:r>
      <w:r>
        <w:rPr>
          <w:rFonts w:hint="eastAsia" w:hAnsi="宋体"/>
          <w:b/>
        </w:rPr>
        <w:t>单独用小信封密封，单独递交</w:t>
      </w:r>
      <w:r>
        <w:rPr>
          <w:rFonts w:hint="eastAsia" w:hAnsi="宋体"/>
        </w:rPr>
        <w:t>。投标文件的包装封面上应注明投标人名称、投标人地址、投标文件名称（投标文件、开标一览表等）、投标项目名称、项目编号、标项及“开标时启封”字样，并加盖投标人公章。</w:t>
      </w:r>
    </w:p>
    <w:p>
      <w:pPr>
        <w:pStyle w:val="24"/>
        <w:snapToGrid w:val="0"/>
        <w:spacing w:line="440" w:lineRule="exact"/>
        <w:ind w:firstLine="420" w:firstLineChars="200"/>
        <w:rPr>
          <w:rFonts w:hAnsi="宋体"/>
        </w:rPr>
      </w:pPr>
      <w:r>
        <w:rPr>
          <w:rFonts w:hint="eastAsia" w:hAnsi="宋体"/>
        </w:rPr>
        <w:t>2.未按规定密封或标记的投标文件将被拒绝，由此造成投标文件被误投或提前拆封的风险由投标人承担。</w:t>
      </w:r>
    </w:p>
    <w:p>
      <w:pPr>
        <w:pStyle w:val="24"/>
        <w:snapToGrid w:val="0"/>
        <w:spacing w:line="440" w:lineRule="exact"/>
        <w:ind w:firstLine="420" w:firstLineChars="200"/>
        <w:rPr>
          <w:rFonts w:hAnsi="宋体"/>
        </w:rPr>
      </w:pPr>
      <w:r>
        <w:rPr>
          <w:rFonts w:hint="eastAsia" w:hAnsi="宋体"/>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pPr>
        <w:snapToGrid w:val="0"/>
        <w:spacing w:beforeLines="50" w:line="440" w:lineRule="exact"/>
        <w:ind w:firstLine="413" w:firstLineChars="196"/>
        <w:rPr>
          <w:rFonts w:ascii="宋体" w:hAnsi="宋体"/>
          <w:b/>
          <w:szCs w:val="21"/>
        </w:rPr>
      </w:pPr>
      <w:bookmarkStart w:id="89" w:name="_Toc254970543"/>
      <w:bookmarkStart w:id="90" w:name="_Toc254970684"/>
      <w:r>
        <w:rPr>
          <w:rFonts w:hint="eastAsia" w:ascii="宋体" w:hAnsi="宋体"/>
          <w:b/>
          <w:szCs w:val="21"/>
        </w:rPr>
        <w:t>（八）投标无效的情形</w:t>
      </w:r>
      <w:bookmarkEnd w:id="89"/>
      <w:bookmarkEnd w:id="90"/>
    </w:p>
    <w:p>
      <w:pPr>
        <w:pStyle w:val="24"/>
        <w:snapToGrid w:val="0"/>
        <w:spacing w:line="440" w:lineRule="exact"/>
        <w:ind w:firstLine="420" w:firstLineChars="200"/>
        <w:rPr>
          <w:rFonts w:hAnsi="宋体"/>
        </w:rPr>
      </w:pPr>
      <w:r>
        <w:rPr>
          <w:rFonts w:hint="eastAsia" w:hAnsi="宋体"/>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pPr>
        <w:snapToGrid w:val="0"/>
        <w:spacing w:line="440" w:lineRule="exact"/>
        <w:ind w:firstLine="413" w:firstLineChars="196"/>
        <w:rPr>
          <w:rFonts w:ascii="宋体" w:hAnsi="宋体"/>
          <w:b/>
          <w:bCs/>
          <w:szCs w:val="21"/>
        </w:rPr>
      </w:pPr>
      <w:r>
        <w:rPr>
          <w:rFonts w:hint="eastAsia" w:ascii="宋体" w:hAnsi="宋体"/>
          <w:b/>
          <w:bCs/>
          <w:szCs w:val="21"/>
        </w:rPr>
        <w:t>1.在符合性审查和商务评审时，如发现下列情形之一的，投标文件将被视为无效：</w:t>
      </w:r>
    </w:p>
    <w:p>
      <w:pPr>
        <w:snapToGrid w:val="0"/>
        <w:spacing w:line="440" w:lineRule="exact"/>
        <w:ind w:firstLine="413" w:firstLineChars="196"/>
        <w:rPr>
          <w:rFonts w:ascii="宋体" w:hAnsi="宋体"/>
          <w:szCs w:val="21"/>
        </w:rPr>
      </w:pPr>
      <w:r>
        <w:rPr>
          <w:rFonts w:hint="eastAsia" w:ascii="宋体" w:hAnsi="宋体"/>
          <w:b/>
          <w:szCs w:val="21"/>
        </w:rPr>
        <w:t>（</w:t>
      </w:r>
      <w:r>
        <w:rPr>
          <w:rFonts w:hint="eastAsia" w:ascii="宋体" w:hAnsi="宋体"/>
          <w:szCs w:val="21"/>
        </w:rPr>
        <w:t>1）</w:t>
      </w:r>
      <w:r>
        <w:rPr>
          <w:rFonts w:hint="eastAsia" w:ascii="宋体" w:hAnsi="宋体" w:cs="仿宋_GB2312"/>
          <w:szCs w:val="21"/>
        </w:rPr>
        <w:t>超越了按照法律法规规定必须获得行政许可或者行政审批的经营范围的</w:t>
      </w:r>
      <w:r>
        <w:rPr>
          <w:rFonts w:hint="eastAsia" w:ascii="宋体" w:hAnsi="宋体"/>
          <w:szCs w:val="21"/>
        </w:rPr>
        <w:t>；</w:t>
      </w:r>
    </w:p>
    <w:p>
      <w:pPr>
        <w:snapToGrid w:val="0"/>
        <w:spacing w:line="440" w:lineRule="exact"/>
        <w:ind w:firstLine="413" w:firstLineChars="196"/>
        <w:rPr>
          <w:rFonts w:ascii="宋体" w:hAnsi="宋体"/>
          <w:szCs w:val="21"/>
        </w:rPr>
      </w:pPr>
      <w:r>
        <w:rPr>
          <w:rFonts w:hint="eastAsia" w:ascii="宋体" w:hAnsi="宋体"/>
          <w:b/>
          <w:szCs w:val="21"/>
        </w:rPr>
        <w:t>（</w:t>
      </w:r>
      <w:r>
        <w:rPr>
          <w:rFonts w:hint="eastAsia" w:ascii="宋体" w:hAnsi="宋体"/>
          <w:szCs w:val="21"/>
        </w:rPr>
        <w:t>2）资格证明文件不全的，或者不符合招标文件标明的资格要求的</w:t>
      </w:r>
    </w:p>
    <w:p>
      <w:pPr>
        <w:snapToGrid w:val="0"/>
        <w:spacing w:line="440" w:lineRule="exact"/>
        <w:ind w:firstLine="413" w:firstLineChars="196"/>
        <w:rPr>
          <w:rFonts w:ascii="宋体" w:hAnsi="宋体"/>
          <w:bCs/>
          <w:kern w:val="0"/>
          <w:szCs w:val="21"/>
        </w:rPr>
      </w:pPr>
      <w:r>
        <w:rPr>
          <w:rFonts w:hint="eastAsia" w:ascii="宋体" w:hAnsi="宋体"/>
          <w:b/>
          <w:szCs w:val="21"/>
        </w:rPr>
        <w:t>（</w:t>
      </w:r>
      <w:r>
        <w:rPr>
          <w:rFonts w:hint="eastAsia" w:ascii="宋体" w:hAnsi="宋体"/>
          <w:szCs w:val="21"/>
        </w:rPr>
        <w:t>3）</w:t>
      </w:r>
      <w:r>
        <w:rPr>
          <w:rFonts w:hint="eastAsia" w:ascii="宋体" w:hAnsi="宋体"/>
          <w:spacing w:val="-4"/>
          <w:szCs w:val="21"/>
        </w:rPr>
        <w:t>投标文件无法定代表人签字,或未</w:t>
      </w:r>
      <w:r>
        <w:rPr>
          <w:rFonts w:hint="eastAsia" w:ascii="宋体" w:hAnsi="宋体"/>
          <w:bCs/>
          <w:spacing w:val="-4"/>
          <w:kern w:val="0"/>
          <w:szCs w:val="21"/>
        </w:rPr>
        <w:t>提供法定代表人授权委托书、投标声明书或者填写项目不齐全的；</w:t>
      </w:r>
    </w:p>
    <w:p>
      <w:pPr>
        <w:snapToGrid w:val="0"/>
        <w:spacing w:line="440" w:lineRule="exact"/>
        <w:ind w:firstLine="413" w:firstLineChars="196"/>
        <w:rPr>
          <w:rFonts w:ascii="宋体" w:hAnsi="宋体"/>
          <w:szCs w:val="21"/>
        </w:rPr>
      </w:pPr>
      <w:r>
        <w:rPr>
          <w:rFonts w:hint="eastAsia" w:ascii="宋体" w:hAnsi="宋体"/>
          <w:b/>
          <w:szCs w:val="21"/>
        </w:rPr>
        <w:t>（</w:t>
      </w:r>
      <w:r>
        <w:rPr>
          <w:rFonts w:hint="eastAsia" w:ascii="宋体" w:hAnsi="宋体"/>
          <w:szCs w:val="21"/>
        </w:rPr>
        <w:t xml:space="preserve">4）投标代表人未能出具身份证明或与法定代表人授权委托人身份不符的； </w:t>
      </w:r>
    </w:p>
    <w:p>
      <w:pPr>
        <w:pStyle w:val="19"/>
        <w:snapToGrid w:val="0"/>
        <w:spacing w:line="440" w:lineRule="exact"/>
        <w:ind w:firstLine="413" w:firstLineChars="196"/>
        <w:rPr>
          <w:rFonts w:ascii="宋体" w:hAnsi="宋体" w:eastAsia="宋体"/>
          <w:snapToGrid w:val="0"/>
          <w:sz w:val="21"/>
          <w:szCs w:val="21"/>
        </w:rPr>
      </w:pPr>
      <w:r>
        <w:rPr>
          <w:rFonts w:hint="eastAsia" w:ascii="宋体" w:hAnsi="宋体" w:eastAsia="宋体"/>
          <w:b/>
          <w:sz w:val="21"/>
          <w:szCs w:val="21"/>
        </w:rPr>
        <w:t>（</w:t>
      </w:r>
      <w:r>
        <w:rPr>
          <w:rFonts w:hint="eastAsia" w:ascii="宋体" w:hAnsi="宋体" w:eastAsia="宋体"/>
          <w:snapToGrid w:val="0"/>
          <w:sz w:val="21"/>
          <w:szCs w:val="21"/>
        </w:rPr>
        <w:t>5）</w:t>
      </w:r>
      <w:r>
        <w:rPr>
          <w:rFonts w:hint="eastAsia" w:ascii="宋体" w:hAnsi="宋体" w:eastAsia="宋体" w:cs="仿宋_GB2312"/>
          <w:sz w:val="21"/>
          <w:szCs w:val="21"/>
        </w:rPr>
        <w:t>项目不齐全或者内容虚假的</w:t>
      </w:r>
      <w:r>
        <w:rPr>
          <w:rFonts w:hint="eastAsia" w:ascii="宋体" w:hAnsi="宋体" w:eastAsia="宋体"/>
          <w:sz w:val="21"/>
          <w:szCs w:val="21"/>
        </w:rPr>
        <w:t>；</w:t>
      </w:r>
    </w:p>
    <w:p>
      <w:pPr>
        <w:pStyle w:val="19"/>
        <w:snapToGrid w:val="0"/>
        <w:spacing w:line="440" w:lineRule="exact"/>
        <w:ind w:firstLine="413" w:firstLineChars="196"/>
        <w:rPr>
          <w:rFonts w:ascii="宋体" w:hAnsi="宋体" w:eastAsia="宋体"/>
          <w:snapToGrid w:val="0"/>
          <w:sz w:val="21"/>
          <w:szCs w:val="21"/>
        </w:rPr>
      </w:pPr>
      <w:r>
        <w:rPr>
          <w:rFonts w:hint="eastAsia" w:ascii="宋体" w:hAnsi="宋体" w:eastAsia="宋体"/>
          <w:b/>
          <w:sz w:val="21"/>
          <w:szCs w:val="21"/>
        </w:rPr>
        <w:t>（</w:t>
      </w:r>
      <w:r>
        <w:rPr>
          <w:rFonts w:hint="eastAsia" w:ascii="宋体" w:hAnsi="宋体" w:eastAsia="宋体"/>
          <w:sz w:val="21"/>
          <w:szCs w:val="21"/>
        </w:rPr>
        <w:t>6）</w:t>
      </w:r>
      <w:r>
        <w:rPr>
          <w:rFonts w:hint="eastAsia" w:ascii="宋体" w:hAnsi="宋体" w:eastAsia="宋体" w:cs="仿宋_GB2312"/>
          <w:sz w:val="21"/>
          <w:szCs w:val="21"/>
        </w:rPr>
        <w:t>投标文件的实质性内容未使用中文表述、意思表述不明确、前后矛盾或者使用计量单位不符合招标文件要求的</w:t>
      </w:r>
      <w:r>
        <w:rPr>
          <w:rFonts w:hint="eastAsia" w:ascii="宋体" w:hAnsi="宋体" w:eastAsia="宋体"/>
          <w:sz w:val="21"/>
          <w:szCs w:val="21"/>
        </w:rPr>
        <w:t>（经评标委员会认定并允许其当场更正的笔误除外）</w:t>
      </w:r>
    </w:p>
    <w:p>
      <w:pPr>
        <w:pStyle w:val="19"/>
        <w:snapToGrid w:val="0"/>
        <w:spacing w:line="440" w:lineRule="exact"/>
        <w:ind w:firstLine="413" w:firstLineChars="196"/>
        <w:rPr>
          <w:rFonts w:ascii="宋体" w:hAnsi="宋体" w:eastAsia="宋体"/>
          <w:snapToGrid w:val="0"/>
          <w:sz w:val="21"/>
          <w:szCs w:val="21"/>
        </w:rPr>
      </w:pPr>
      <w:r>
        <w:rPr>
          <w:rFonts w:hint="eastAsia" w:ascii="宋体" w:hAnsi="宋体" w:eastAsia="宋体"/>
          <w:b/>
          <w:sz w:val="21"/>
          <w:szCs w:val="21"/>
        </w:rPr>
        <w:t>（</w:t>
      </w:r>
      <w:r>
        <w:rPr>
          <w:rFonts w:hint="eastAsia" w:ascii="宋体" w:hAnsi="宋体" w:eastAsia="宋体"/>
          <w:snapToGrid w:val="0"/>
          <w:sz w:val="21"/>
          <w:szCs w:val="21"/>
        </w:rPr>
        <w:t>7）投标有效期、交货时间、质保期等商务条款不能满足招标文件要求的；</w:t>
      </w:r>
    </w:p>
    <w:p>
      <w:pPr>
        <w:pStyle w:val="19"/>
        <w:snapToGrid w:val="0"/>
        <w:spacing w:line="440" w:lineRule="exact"/>
        <w:ind w:firstLine="412" w:firstLineChars="196"/>
        <w:rPr>
          <w:rFonts w:ascii="宋体" w:hAnsi="宋体" w:eastAsia="宋体"/>
          <w:sz w:val="21"/>
          <w:szCs w:val="21"/>
        </w:rPr>
      </w:pPr>
      <w:r>
        <w:rPr>
          <w:rFonts w:hint="eastAsia" w:ascii="宋体" w:hAnsi="宋体" w:eastAsia="宋体"/>
          <w:sz w:val="21"/>
          <w:szCs w:val="21"/>
        </w:rPr>
        <w:t>（8）未实质性响应招标文件要求或者投标文件有招标方不能接受的附加条件的；</w:t>
      </w:r>
    </w:p>
    <w:p>
      <w:pPr>
        <w:pStyle w:val="19"/>
        <w:snapToGrid w:val="0"/>
        <w:spacing w:line="440" w:lineRule="exact"/>
        <w:ind w:firstLine="413" w:firstLineChars="196"/>
        <w:rPr>
          <w:rFonts w:ascii="宋体" w:hAnsi="宋体" w:eastAsia="宋体"/>
          <w:b/>
          <w:bCs/>
          <w:sz w:val="21"/>
          <w:szCs w:val="21"/>
        </w:rPr>
      </w:pPr>
      <w:r>
        <w:rPr>
          <w:rFonts w:hint="eastAsia" w:ascii="宋体" w:hAnsi="宋体" w:eastAsia="宋体"/>
          <w:b/>
          <w:bCs/>
          <w:sz w:val="21"/>
          <w:szCs w:val="21"/>
        </w:rPr>
        <w:t>2.在技术评审时，如发现下列情形之一的，投标文件将被视为无效：</w:t>
      </w:r>
    </w:p>
    <w:p>
      <w:pPr>
        <w:pStyle w:val="24"/>
        <w:snapToGrid w:val="0"/>
        <w:spacing w:line="440" w:lineRule="exact"/>
        <w:ind w:firstLine="420" w:firstLineChars="200"/>
        <w:rPr>
          <w:rFonts w:hAnsi="宋体"/>
        </w:rPr>
      </w:pPr>
      <w:r>
        <w:rPr>
          <w:rFonts w:hint="eastAsia" w:hAnsi="宋体"/>
        </w:rPr>
        <w:t>（1）未提供或未如实提供投标货物的技术参数，或者投标文件标明的响应或偏离与事实不符或虚假投标的；</w:t>
      </w:r>
    </w:p>
    <w:p>
      <w:pPr>
        <w:pStyle w:val="24"/>
        <w:snapToGrid w:val="0"/>
        <w:spacing w:line="440" w:lineRule="exact"/>
        <w:ind w:firstLine="420" w:firstLineChars="200"/>
        <w:rPr>
          <w:rFonts w:hAnsi="宋体"/>
        </w:rPr>
      </w:pPr>
      <w:r>
        <w:rPr>
          <w:rFonts w:hint="eastAsia" w:hAnsi="宋体"/>
        </w:rPr>
        <w:t>（2）明显不符合招标文件要求的规格型号、质量标准，或者与招标文件中标“★”的技术指标、主要功能项目发生实质性偏离的；</w:t>
      </w:r>
    </w:p>
    <w:p>
      <w:pPr>
        <w:pStyle w:val="24"/>
        <w:snapToGrid w:val="0"/>
        <w:spacing w:line="440" w:lineRule="exact"/>
        <w:ind w:firstLine="420" w:firstLineChars="200"/>
        <w:rPr>
          <w:rFonts w:hAnsi="宋体"/>
        </w:rPr>
      </w:pPr>
      <w:r>
        <w:rPr>
          <w:rFonts w:hint="eastAsia" w:hAnsi="宋体"/>
        </w:rPr>
        <w:t>（3）允许偏离的技术、性能指标或者辅助功能项目发生负偏离达</w:t>
      </w:r>
      <w:r>
        <w:rPr>
          <w:rFonts w:hint="eastAsia" w:hAnsi="宋体"/>
          <w:u w:val="single"/>
        </w:rPr>
        <w:t xml:space="preserve"> 2 </w:t>
      </w:r>
      <w:r>
        <w:rPr>
          <w:rFonts w:hint="eastAsia" w:hAnsi="宋体"/>
        </w:rPr>
        <w:t>项（含）以上的；</w:t>
      </w:r>
    </w:p>
    <w:p>
      <w:pPr>
        <w:pStyle w:val="24"/>
        <w:snapToGrid w:val="0"/>
        <w:spacing w:line="440" w:lineRule="exact"/>
        <w:ind w:firstLine="420" w:firstLineChars="200"/>
        <w:rPr>
          <w:rFonts w:hAnsi="宋体"/>
        </w:rPr>
      </w:pPr>
      <w:r>
        <w:rPr>
          <w:rFonts w:hint="eastAsia" w:hAnsi="宋体"/>
        </w:rPr>
        <w:t>（4）投标技术方案不明确，存在一个或一个以上备选（替代）投标方案的；</w:t>
      </w:r>
    </w:p>
    <w:p>
      <w:pPr>
        <w:pStyle w:val="24"/>
        <w:snapToGrid w:val="0"/>
        <w:spacing w:line="440" w:lineRule="exact"/>
        <w:ind w:firstLine="420" w:firstLineChars="200"/>
        <w:rPr>
          <w:rFonts w:hAnsi="宋体"/>
        </w:rPr>
      </w:pPr>
      <w:r>
        <w:rPr>
          <w:rFonts w:hint="eastAsia" w:hAnsi="宋体"/>
        </w:rPr>
        <w:t>（5）与其他参加本次投标供应商的投标文件（技术文件）的文字表述内容差错相同二处以上的；</w:t>
      </w:r>
    </w:p>
    <w:p>
      <w:pPr>
        <w:pStyle w:val="19"/>
        <w:snapToGrid w:val="0"/>
        <w:spacing w:line="440" w:lineRule="exact"/>
        <w:ind w:firstLine="413" w:firstLineChars="196"/>
        <w:rPr>
          <w:rFonts w:ascii="宋体" w:hAnsi="宋体" w:eastAsia="宋体"/>
          <w:b/>
          <w:bCs/>
          <w:sz w:val="21"/>
          <w:szCs w:val="21"/>
        </w:rPr>
      </w:pPr>
      <w:r>
        <w:rPr>
          <w:rFonts w:hint="eastAsia" w:ascii="宋体" w:hAnsi="宋体" w:eastAsia="宋体"/>
          <w:b/>
          <w:bCs/>
          <w:sz w:val="21"/>
          <w:szCs w:val="21"/>
        </w:rPr>
        <w:t>3.在报价评审时，如发现下列情形之一的，投标文件将被视为无效：</w:t>
      </w:r>
    </w:p>
    <w:p>
      <w:pPr>
        <w:pStyle w:val="24"/>
        <w:snapToGrid w:val="0"/>
        <w:spacing w:line="440" w:lineRule="exact"/>
        <w:ind w:firstLine="420" w:firstLineChars="200"/>
        <w:rPr>
          <w:rFonts w:hAnsi="宋体"/>
        </w:rPr>
      </w:pPr>
      <w:r>
        <w:rPr>
          <w:rFonts w:hint="eastAsia" w:hAnsi="宋体"/>
        </w:rPr>
        <w:t>（1）未采用人民币报价或者未按照招标文件标明的币种报价的；</w:t>
      </w:r>
    </w:p>
    <w:p>
      <w:pPr>
        <w:pStyle w:val="24"/>
        <w:snapToGrid w:val="0"/>
        <w:spacing w:line="440" w:lineRule="exact"/>
        <w:ind w:firstLine="420" w:firstLineChars="200"/>
        <w:rPr>
          <w:rFonts w:hAnsi="宋体"/>
        </w:rPr>
      </w:pPr>
      <w:r>
        <w:rPr>
          <w:rFonts w:hint="eastAsia" w:hAnsi="宋体"/>
        </w:rPr>
        <w:t>（2）报价超出最高限价，或者超出采购预算金额，采购人不能支付的；</w:t>
      </w:r>
    </w:p>
    <w:p>
      <w:pPr>
        <w:pStyle w:val="24"/>
        <w:snapToGrid w:val="0"/>
        <w:spacing w:line="440" w:lineRule="exact"/>
        <w:ind w:firstLine="420" w:firstLineChars="200"/>
        <w:rPr>
          <w:rFonts w:hAnsi="宋体"/>
        </w:rPr>
      </w:pPr>
      <w:r>
        <w:rPr>
          <w:rFonts w:hint="eastAsia" w:hAnsi="宋体"/>
        </w:rPr>
        <w:t>（3）投标报价具有选择性，或者开标价格与投标文件承诺的优惠（折扣）价格不一致的；</w:t>
      </w:r>
    </w:p>
    <w:p>
      <w:pPr>
        <w:pStyle w:val="24"/>
        <w:snapToGrid w:val="0"/>
        <w:spacing w:line="440" w:lineRule="exact"/>
        <w:ind w:firstLine="420" w:firstLineChars="200"/>
        <w:rPr>
          <w:rFonts w:hAnsi="宋体"/>
        </w:rPr>
      </w:pPr>
      <w:r>
        <w:rPr>
          <w:rFonts w:hint="eastAsia" w:hAnsi="宋体"/>
        </w:rPr>
        <w:t xml:space="preserve">（4）投标报价明细表总额与开标一览表总价不一致，且高于总价5％的；                                                                                                     </w:t>
      </w:r>
    </w:p>
    <w:p>
      <w:pPr>
        <w:pStyle w:val="19"/>
        <w:snapToGrid w:val="0"/>
        <w:spacing w:line="440" w:lineRule="exact"/>
        <w:ind w:firstLine="413" w:firstLineChars="196"/>
        <w:rPr>
          <w:rFonts w:ascii="宋体" w:hAnsi="宋体" w:eastAsia="宋体"/>
          <w:b/>
          <w:sz w:val="21"/>
          <w:szCs w:val="21"/>
        </w:rPr>
      </w:pPr>
      <w:r>
        <w:rPr>
          <w:rFonts w:hint="eastAsia" w:ascii="宋体" w:hAnsi="宋体" w:eastAsia="宋体"/>
          <w:b/>
          <w:sz w:val="21"/>
          <w:szCs w:val="21"/>
        </w:rPr>
        <w:t>4.被拒绝的投标文件为无效。</w:t>
      </w:r>
    </w:p>
    <w:p>
      <w:pPr>
        <w:pStyle w:val="19"/>
        <w:snapToGrid w:val="0"/>
        <w:spacing w:line="440" w:lineRule="exact"/>
        <w:ind w:firstLine="413" w:firstLineChars="196"/>
        <w:rPr>
          <w:rFonts w:ascii="宋体" w:hAnsi="宋体" w:eastAsia="宋体"/>
          <w:b/>
          <w:snapToGrid w:val="0"/>
          <w:sz w:val="21"/>
          <w:szCs w:val="21"/>
        </w:rPr>
      </w:pPr>
      <w:bookmarkStart w:id="91" w:name="_Toc254970685"/>
      <w:bookmarkStart w:id="92" w:name="_Toc254970544"/>
      <w:r>
        <w:rPr>
          <w:rFonts w:hint="eastAsia" w:ascii="宋体" w:hAnsi="宋体" w:eastAsia="宋体"/>
          <w:b/>
          <w:sz w:val="21"/>
          <w:szCs w:val="21"/>
        </w:rPr>
        <w:t>四、开标</w:t>
      </w:r>
      <w:bookmarkEnd w:id="91"/>
      <w:bookmarkEnd w:id="92"/>
    </w:p>
    <w:p>
      <w:pPr>
        <w:pStyle w:val="24"/>
        <w:snapToGrid w:val="0"/>
        <w:spacing w:line="440" w:lineRule="exact"/>
        <w:ind w:firstLine="413" w:firstLineChars="196"/>
        <w:rPr>
          <w:rFonts w:hAnsi="宋体"/>
          <w:b/>
        </w:rPr>
      </w:pPr>
      <w:r>
        <w:rPr>
          <w:rFonts w:hint="eastAsia" w:hAnsi="宋体"/>
          <w:b/>
        </w:rPr>
        <w:t>（一）开标准备</w:t>
      </w:r>
    </w:p>
    <w:p>
      <w:pPr>
        <w:pStyle w:val="24"/>
        <w:snapToGrid w:val="0"/>
        <w:spacing w:line="440" w:lineRule="exact"/>
        <w:ind w:firstLine="420" w:firstLineChars="200"/>
        <w:rPr>
          <w:rFonts w:hAnsi="宋体"/>
          <w:bCs/>
        </w:rPr>
      </w:pPr>
      <w:r>
        <w:rPr>
          <w:rFonts w:hint="eastAsia" w:hAnsi="宋体"/>
          <w:bCs/>
        </w:rPr>
        <w:t>南宁市华东招标有限责任公司将在规定的时间和地点进行开标，投标人的法定代表人或其授权代表应参加开标会并签到。投标人的法定代表人或其授权代表未按时签到的，视同放弃开标监督权利、认可开标结果。</w:t>
      </w:r>
    </w:p>
    <w:p>
      <w:pPr>
        <w:pStyle w:val="24"/>
        <w:snapToGrid w:val="0"/>
        <w:spacing w:line="440" w:lineRule="exact"/>
        <w:ind w:firstLine="413" w:firstLineChars="196"/>
        <w:rPr>
          <w:rFonts w:hAnsi="宋体"/>
          <w:b/>
        </w:rPr>
      </w:pPr>
      <w:r>
        <w:rPr>
          <w:rFonts w:hint="eastAsia" w:hAnsi="宋体"/>
          <w:b/>
        </w:rPr>
        <w:t>（二） 开标程序：</w:t>
      </w:r>
    </w:p>
    <w:p>
      <w:pPr>
        <w:pStyle w:val="24"/>
        <w:adjustRightInd w:val="0"/>
        <w:snapToGrid w:val="0"/>
        <w:spacing w:line="440" w:lineRule="exact"/>
        <w:ind w:firstLine="420" w:firstLineChars="200"/>
        <w:rPr>
          <w:rFonts w:hAnsi="宋体"/>
        </w:rPr>
      </w:pPr>
      <w:r>
        <w:rPr>
          <w:rFonts w:hint="eastAsia" w:hAnsi="宋体"/>
        </w:rPr>
        <w:t>1.开标会由南宁市华东招标有限责任公司主持，主持人宣布开标会议开始；</w:t>
      </w:r>
    </w:p>
    <w:p>
      <w:pPr>
        <w:pStyle w:val="24"/>
        <w:adjustRightInd w:val="0"/>
        <w:snapToGrid w:val="0"/>
        <w:spacing w:line="440" w:lineRule="exact"/>
        <w:ind w:firstLine="420" w:firstLineChars="200"/>
        <w:rPr>
          <w:rFonts w:hAnsi="宋体"/>
        </w:rPr>
      </w:pPr>
      <w:r>
        <w:rPr>
          <w:rFonts w:hint="eastAsia" w:hAnsi="宋体"/>
        </w:rPr>
        <w:t xml:space="preserve">2.主持人介绍参加开标会的人员名单； </w:t>
      </w:r>
    </w:p>
    <w:p>
      <w:pPr>
        <w:pStyle w:val="24"/>
        <w:adjustRightInd w:val="0"/>
        <w:snapToGrid w:val="0"/>
        <w:spacing w:line="440" w:lineRule="exact"/>
        <w:ind w:firstLine="420" w:firstLineChars="200"/>
        <w:rPr>
          <w:rFonts w:hAnsi="宋体"/>
        </w:rPr>
      </w:pPr>
      <w:r>
        <w:rPr>
          <w:rFonts w:hint="eastAsia" w:hAnsi="宋体"/>
        </w:rPr>
        <w:t>3.主持人宣布评标期间的有关事项；告知应当回避的情形,提请有关人员回避；</w:t>
      </w:r>
    </w:p>
    <w:p>
      <w:pPr>
        <w:pStyle w:val="24"/>
        <w:adjustRightInd w:val="0"/>
        <w:snapToGrid w:val="0"/>
        <w:spacing w:line="440" w:lineRule="exact"/>
        <w:ind w:firstLine="420" w:firstLineChars="200"/>
        <w:rPr>
          <w:rFonts w:hAnsi="宋体"/>
        </w:rPr>
      </w:pPr>
      <w:r>
        <w:rPr>
          <w:rFonts w:hint="eastAsia" w:hAnsi="宋体"/>
        </w:rPr>
        <w:t>4.投标人或其当场推荐的代表，或者招标采购单位委托的公证机构检查投标文件密封的完整性并签字确认；</w:t>
      </w:r>
    </w:p>
    <w:p>
      <w:pPr>
        <w:pStyle w:val="24"/>
        <w:adjustRightInd w:val="0"/>
        <w:snapToGrid w:val="0"/>
        <w:spacing w:line="440" w:lineRule="exact"/>
        <w:ind w:firstLine="420" w:firstLineChars="200"/>
        <w:rPr>
          <w:rFonts w:hAnsi="宋体"/>
        </w:rPr>
      </w:pPr>
      <w:r>
        <w:rPr>
          <w:rFonts w:hint="eastAsia" w:hAnsi="宋体"/>
        </w:rPr>
        <w:t>5.唱标：本公司工作人员只唱开标一览表；</w:t>
      </w:r>
    </w:p>
    <w:p>
      <w:pPr>
        <w:pStyle w:val="24"/>
        <w:adjustRightInd w:val="0"/>
        <w:snapToGrid w:val="0"/>
        <w:spacing w:line="440" w:lineRule="exact"/>
        <w:ind w:firstLine="420" w:firstLineChars="200"/>
        <w:rPr>
          <w:rFonts w:hAnsi="宋体"/>
        </w:rPr>
      </w:pPr>
      <w:r>
        <w:rPr>
          <w:rFonts w:hint="eastAsia" w:hAnsi="宋体"/>
        </w:rPr>
        <w:t>6.南宁市华东招标有限责任公司做开标记录, 投标人代表对开标记录进行当场校核及勘误，并签字确认；同时由记录人、监督人当场签字确认。投标人代表未到场签字确认或者拒绝签字确认的，不影响评标过程。</w:t>
      </w:r>
    </w:p>
    <w:p>
      <w:pPr>
        <w:pStyle w:val="24"/>
        <w:spacing w:line="440" w:lineRule="exact"/>
        <w:ind w:firstLine="480"/>
        <w:rPr>
          <w:rFonts w:hAnsi="宋体"/>
        </w:rPr>
      </w:pPr>
      <w:r>
        <w:rPr>
          <w:rFonts w:hint="eastAsia" w:hAnsi="宋体"/>
        </w:rPr>
        <w:t>注：①当整个招标项目的投标人不足3家的不开标，本公司将按政府采购管理的有关规定处理。</w:t>
      </w:r>
    </w:p>
    <w:p>
      <w:pPr>
        <w:pStyle w:val="24"/>
        <w:adjustRightInd w:val="0"/>
        <w:snapToGrid w:val="0"/>
        <w:spacing w:line="440" w:lineRule="exact"/>
        <w:ind w:firstLine="945" w:firstLineChars="450"/>
        <w:rPr>
          <w:rFonts w:hAnsi="宋体"/>
        </w:rPr>
      </w:pPr>
      <w:r>
        <w:rPr>
          <w:rFonts w:hint="eastAsia" w:hAnsi="宋体"/>
        </w:rPr>
        <w:t>②开标后, 若有分标，某分标投标人不足3家的，本公司将按政府采购管理的有关规定处理。</w:t>
      </w:r>
    </w:p>
    <w:p>
      <w:pPr>
        <w:pStyle w:val="24"/>
        <w:snapToGrid w:val="0"/>
        <w:spacing w:line="440" w:lineRule="exact"/>
        <w:ind w:firstLine="420" w:firstLineChars="200"/>
        <w:rPr>
          <w:rFonts w:hAnsi="宋体"/>
        </w:rPr>
      </w:pPr>
      <w:r>
        <w:rPr>
          <w:rFonts w:hint="eastAsia" w:hAnsi="宋体"/>
        </w:rPr>
        <w:t>7.开标会议结束。</w:t>
      </w:r>
    </w:p>
    <w:p>
      <w:pPr>
        <w:pStyle w:val="24"/>
        <w:snapToGrid w:val="0"/>
        <w:spacing w:line="440" w:lineRule="exact"/>
        <w:ind w:left="772" w:leftChars="267" w:hanging="211" w:hangingChars="100"/>
        <w:rPr>
          <w:rFonts w:hAnsi="宋体"/>
          <w:b/>
        </w:rPr>
      </w:pPr>
      <w:bookmarkStart w:id="93" w:name="_Toc254970545"/>
      <w:bookmarkStart w:id="94" w:name="_Toc254970686"/>
      <w:r>
        <w:rPr>
          <w:rFonts w:hint="eastAsia" w:hAnsi="宋体"/>
          <w:b/>
        </w:rPr>
        <w:t>五、评标</w:t>
      </w:r>
      <w:bookmarkEnd w:id="93"/>
      <w:bookmarkEnd w:id="94"/>
    </w:p>
    <w:p>
      <w:pPr>
        <w:pStyle w:val="24"/>
        <w:snapToGrid w:val="0"/>
        <w:spacing w:line="440" w:lineRule="exact"/>
        <w:ind w:left="690" w:leftChars="228" w:hanging="211" w:hangingChars="100"/>
        <w:rPr>
          <w:rFonts w:hAnsi="宋体"/>
          <w:b/>
        </w:rPr>
      </w:pPr>
      <w:r>
        <w:rPr>
          <w:rFonts w:hint="eastAsia" w:hAnsi="宋体"/>
          <w:b/>
        </w:rPr>
        <w:t>（一）组建评标委员会</w:t>
      </w:r>
    </w:p>
    <w:p>
      <w:pPr>
        <w:pStyle w:val="24"/>
        <w:snapToGrid w:val="0"/>
        <w:spacing w:line="440" w:lineRule="exact"/>
        <w:ind w:left="689" w:firstLine="479" w:firstLineChars="228"/>
        <w:rPr>
          <w:rFonts w:hAnsi="宋体"/>
        </w:rPr>
      </w:pPr>
      <w:r>
        <w:rPr>
          <w:rFonts w:hint="eastAsia" w:hAnsi="宋体"/>
        </w:rPr>
        <w:t>本招标采购项目的评标委员会由采购人代表和有关技术、经济等方面的专家组成，成员人数应当为五人以上单数。其中，技术、经济等方面的专家不得少于成员总数的三分之二。</w:t>
      </w:r>
    </w:p>
    <w:p>
      <w:pPr>
        <w:pStyle w:val="24"/>
        <w:snapToGrid w:val="0"/>
        <w:spacing w:line="440" w:lineRule="exact"/>
        <w:ind w:left="690" w:leftChars="228" w:hanging="211" w:hangingChars="100"/>
        <w:rPr>
          <w:rFonts w:hAnsi="宋体"/>
          <w:b/>
        </w:rPr>
      </w:pPr>
      <w:r>
        <w:rPr>
          <w:rFonts w:hint="eastAsia" w:hAnsi="宋体"/>
          <w:b/>
        </w:rPr>
        <w:t>（二）评标的方式</w:t>
      </w:r>
    </w:p>
    <w:p>
      <w:pPr>
        <w:pStyle w:val="24"/>
        <w:snapToGrid w:val="0"/>
        <w:spacing w:line="440" w:lineRule="exact"/>
        <w:ind w:left="689" w:leftChars="228" w:hanging="210" w:hangingChars="100"/>
        <w:rPr>
          <w:rFonts w:hAnsi="宋体"/>
        </w:rPr>
      </w:pPr>
      <w:r>
        <w:rPr>
          <w:rFonts w:hint="eastAsia" w:hAnsi="宋体"/>
        </w:rPr>
        <w:t>本项目采用不公开方式评标，评标的依据为招标文件和投标文件。</w:t>
      </w:r>
    </w:p>
    <w:p>
      <w:pPr>
        <w:pStyle w:val="24"/>
        <w:snapToGrid w:val="0"/>
        <w:spacing w:line="440" w:lineRule="exact"/>
        <w:ind w:left="690" w:leftChars="228" w:hanging="211" w:hangingChars="100"/>
        <w:rPr>
          <w:rFonts w:hAnsi="宋体"/>
          <w:b/>
        </w:rPr>
      </w:pPr>
      <w:r>
        <w:rPr>
          <w:rFonts w:hint="eastAsia" w:hAnsi="宋体"/>
          <w:b/>
        </w:rPr>
        <w:t>（三）</w:t>
      </w:r>
      <w:r>
        <w:rPr>
          <w:rFonts w:hint="eastAsia" w:hAnsi="宋体"/>
          <w:b/>
          <w:bCs/>
        </w:rPr>
        <w:t>评标程序</w:t>
      </w:r>
    </w:p>
    <w:p>
      <w:pPr>
        <w:snapToGrid w:val="0"/>
        <w:spacing w:line="440" w:lineRule="exact"/>
        <w:ind w:firstLine="413" w:firstLineChars="196"/>
        <w:rPr>
          <w:rFonts w:ascii="宋体" w:hAnsi="宋体"/>
          <w:b/>
          <w:bCs/>
          <w:szCs w:val="21"/>
        </w:rPr>
      </w:pPr>
      <w:r>
        <w:rPr>
          <w:rFonts w:hint="eastAsia" w:ascii="宋体" w:hAnsi="宋体"/>
          <w:b/>
          <w:bCs/>
          <w:szCs w:val="21"/>
        </w:rPr>
        <w:t>1.形式审查</w:t>
      </w:r>
    </w:p>
    <w:p>
      <w:pPr>
        <w:pStyle w:val="24"/>
        <w:snapToGrid w:val="0"/>
        <w:spacing w:line="440" w:lineRule="exact"/>
        <w:ind w:firstLine="420" w:firstLineChars="200"/>
        <w:rPr>
          <w:rFonts w:hAnsi="宋体"/>
        </w:rPr>
      </w:pPr>
      <w:r>
        <w:rPr>
          <w:rFonts w:hint="eastAsia" w:hAnsi="宋体"/>
        </w:rPr>
        <w:t>采购人代表和代理机构工作人员协助评标委员会对投标人的资格和投标文件的完整性、合法性等进行审查。</w:t>
      </w:r>
    </w:p>
    <w:p>
      <w:pPr>
        <w:snapToGrid w:val="0"/>
        <w:spacing w:line="440" w:lineRule="exact"/>
        <w:ind w:firstLine="413" w:firstLineChars="196"/>
        <w:rPr>
          <w:rFonts w:ascii="宋体" w:hAnsi="宋体"/>
          <w:b/>
          <w:bCs/>
          <w:szCs w:val="21"/>
        </w:rPr>
      </w:pPr>
      <w:r>
        <w:rPr>
          <w:rFonts w:hint="eastAsia" w:ascii="宋体" w:hAnsi="宋体"/>
          <w:b/>
          <w:bCs/>
          <w:szCs w:val="21"/>
        </w:rPr>
        <w:t>2.实质审查与比较</w:t>
      </w:r>
    </w:p>
    <w:p>
      <w:pPr>
        <w:pStyle w:val="24"/>
        <w:snapToGrid w:val="0"/>
        <w:spacing w:line="440" w:lineRule="exact"/>
        <w:ind w:firstLine="420" w:firstLineChars="200"/>
        <w:rPr>
          <w:rFonts w:hAnsi="宋体"/>
          <w:u w:val="single"/>
        </w:rPr>
      </w:pPr>
      <w:r>
        <w:rPr>
          <w:rFonts w:hint="eastAsia" w:hAnsi="宋体"/>
        </w:rPr>
        <w:t>（1）评标委员会审查投标文件的实质性内容是否符合招标文件的实质性要求。</w:t>
      </w:r>
      <w:r>
        <w:rPr>
          <w:rFonts w:hint="eastAsia" w:hAnsi="宋体"/>
          <w:u w:val="single"/>
        </w:rPr>
        <w:t>开标一览表内容与投标报价明细表内容不一致的，以开标一览表为准。唱标时</w:t>
      </w:r>
      <w:r>
        <w:rPr>
          <w:rFonts w:hAnsi="宋体"/>
          <w:u w:val="single"/>
        </w:rPr>
        <w:t>未宣读的投标价格、价格折扣和招标文件允许提供的备选投标方案等实质内容，评标时不予承认</w:t>
      </w:r>
      <w:r>
        <w:rPr>
          <w:rFonts w:hAnsi="宋体"/>
        </w:rPr>
        <w:t>。</w:t>
      </w:r>
    </w:p>
    <w:p>
      <w:pPr>
        <w:pStyle w:val="24"/>
        <w:snapToGrid w:val="0"/>
        <w:spacing w:line="440" w:lineRule="exact"/>
        <w:ind w:firstLine="420" w:firstLineChars="200"/>
        <w:rPr>
          <w:rFonts w:hAnsi="宋体"/>
        </w:rPr>
      </w:pPr>
      <w:r>
        <w:rPr>
          <w:rFonts w:hint="eastAsia" w:hAnsi="宋体"/>
        </w:rPr>
        <w:t>（2）评标委员会将根据投标人的投标文件进行审查、核对,如有疑问,将对投标人进行询标,投标人要向评标委员会澄清有关问题,并最终以书面形式进行答复。</w:t>
      </w:r>
    </w:p>
    <w:p>
      <w:pPr>
        <w:pStyle w:val="24"/>
        <w:snapToGrid w:val="0"/>
        <w:spacing w:line="440" w:lineRule="exact"/>
        <w:ind w:firstLine="420" w:firstLineChars="200"/>
        <w:rPr>
          <w:rFonts w:hAnsi="宋体"/>
        </w:rPr>
      </w:pPr>
      <w:r>
        <w:rPr>
          <w:rFonts w:hint="eastAsia" w:hAnsi="宋体"/>
        </w:rPr>
        <w:t>投标人代表未到场或者拒绝澄清或者澄清的内容改变了投标文件的实质性内容的，评标委员会有权对该投标文件作出不利于投标人的评判。</w:t>
      </w:r>
    </w:p>
    <w:p>
      <w:pPr>
        <w:pStyle w:val="24"/>
        <w:snapToGrid w:val="0"/>
        <w:spacing w:line="440" w:lineRule="exact"/>
        <w:ind w:firstLine="420" w:firstLineChars="200"/>
        <w:rPr>
          <w:rFonts w:hAnsi="宋体"/>
        </w:rPr>
      </w:pPr>
      <w:r>
        <w:rPr>
          <w:rFonts w:hint="eastAsia" w:hAnsi="宋体"/>
        </w:rPr>
        <w:t>（3）各投标人的技术得分为所有评委的有效评分的算术平均数，由指定专人进行计算复核。</w:t>
      </w:r>
    </w:p>
    <w:p>
      <w:pPr>
        <w:pStyle w:val="24"/>
        <w:snapToGrid w:val="0"/>
        <w:spacing w:line="440" w:lineRule="exact"/>
        <w:ind w:firstLine="420" w:firstLineChars="200"/>
        <w:rPr>
          <w:rFonts w:hAnsi="宋体"/>
        </w:rPr>
      </w:pPr>
      <w:r>
        <w:rPr>
          <w:rFonts w:hint="eastAsia" w:hAnsi="宋体"/>
        </w:rPr>
        <w:t>（4）代理机构工作人员协助评标委员会根据本项目的评分标准计算各投标人的商务报价得分。</w:t>
      </w:r>
    </w:p>
    <w:p>
      <w:pPr>
        <w:pStyle w:val="24"/>
        <w:snapToGrid w:val="0"/>
        <w:spacing w:line="440" w:lineRule="exact"/>
        <w:ind w:firstLine="420" w:firstLineChars="200"/>
        <w:rPr>
          <w:rFonts w:hAnsi="宋体"/>
        </w:rPr>
      </w:pPr>
      <w:r>
        <w:rPr>
          <w:rFonts w:hint="eastAsia" w:hAnsi="宋体"/>
        </w:rPr>
        <w:t>（5）评标委员会完成评标后,评委对各部分得分汇总,计算出本项目最终得分、性价比、评标价等。评标委员会按评标原则推荐中标候选人同时起草评审报告。</w:t>
      </w:r>
    </w:p>
    <w:p>
      <w:pPr>
        <w:snapToGrid w:val="0"/>
        <w:spacing w:line="440" w:lineRule="exact"/>
        <w:ind w:firstLine="422" w:firstLineChars="200"/>
        <w:rPr>
          <w:rFonts w:ascii="宋体" w:hAnsi="宋体"/>
          <w:b/>
          <w:szCs w:val="21"/>
        </w:rPr>
      </w:pPr>
      <w:r>
        <w:rPr>
          <w:rFonts w:hint="eastAsia" w:ascii="宋体" w:hAnsi="宋体"/>
          <w:b/>
          <w:szCs w:val="21"/>
        </w:rPr>
        <w:t>（四）澄清问题的形式</w:t>
      </w:r>
    </w:p>
    <w:p>
      <w:pPr>
        <w:pStyle w:val="24"/>
        <w:snapToGrid w:val="0"/>
        <w:spacing w:line="440" w:lineRule="exact"/>
        <w:ind w:firstLine="420" w:firstLineChars="200"/>
        <w:rPr>
          <w:rFonts w:hAnsi="宋体"/>
        </w:rPr>
      </w:pPr>
      <w:r>
        <w:rPr>
          <w:rFonts w:hint="eastAsia" w:hAnsi="宋体"/>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pPr>
        <w:pStyle w:val="24"/>
        <w:snapToGrid w:val="0"/>
        <w:spacing w:line="440" w:lineRule="exact"/>
        <w:ind w:left="690" w:leftChars="228" w:hanging="211" w:hangingChars="100"/>
        <w:rPr>
          <w:rFonts w:hAnsi="宋体"/>
          <w:b/>
        </w:rPr>
      </w:pPr>
      <w:r>
        <w:rPr>
          <w:rFonts w:hint="eastAsia" w:hAnsi="宋体"/>
          <w:b/>
        </w:rPr>
        <w:t>（五）错误修正</w:t>
      </w:r>
    </w:p>
    <w:p>
      <w:pPr>
        <w:pStyle w:val="24"/>
        <w:snapToGrid w:val="0"/>
        <w:spacing w:line="440" w:lineRule="exact"/>
        <w:ind w:firstLine="420" w:firstLineChars="200"/>
        <w:rPr>
          <w:rFonts w:hAnsi="宋体"/>
        </w:rPr>
      </w:pPr>
      <w:r>
        <w:rPr>
          <w:rFonts w:hint="eastAsia" w:hAnsi="宋体"/>
        </w:rPr>
        <w:t>投标文件如果出现计算或表达上的错误，修正错误的原则如下：</w:t>
      </w:r>
    </w:p>
    <w:p>
      <w:pPr>
        <w:pStyle w:val="24"/>
        <w:snapToGrid w:val="0"/>
        <w:spacing w:line="440" w:lineRule="exact"/>
        <w:ind w:firstLine="420" w:firstLineChars="200"/>
        <w:rPr>
          <w:rFonts w:hAnsi="宋体"/>
        </w:rPr>
      </w:pPr>
      <w:r>
        <w:rPr>
          <w:rFonts w:hint="eastAsia" w:hAnsi="宋体"/>
        </w:rPr>
        <w:t>1.开标一览表总价与投标报价明细表汇总数不一致的，以开标一览表为准；</w:t>
      </w:r>
    </w:p>
    <w:p>
      <w:pPr>
        <w:pStyle w:val="24"/>
        <w:snapToGrid w:val="0"/>
        <w:spacing w:line="440" w:lineRule="exact"/>
        <w:ind w:firstLine="420" w:firstLineChars="200"/>
        <w:rPr>
          <w:rFonts w:hAnsi="宋体"/>
        </w:rPr>
      </w:pPr>
      <w:r>
        <w:rPr>
          <w:rFonts w:hint="eastAsia" w:hAnsi="宋体"/>
        </w:rPr>
        <w:t>2.投标文件的大写金额和小写金额不一致的，以大写金额为准；</w:t>
      </w:r>
    </w:p>
    <w:p>
      <w:pPr>
        <w:pStyle w:val="24"/>
        <w:snapToGrid w:val="0"/>
        <w:spacing w:line="440" w:lineRule="exact"/>
        <w:ind w:firstLine="420" w:firstLineChars="200"/>
        <w:rPr>
          <w:rFonts w:hAnsi="宋体"/>
        </w:rPr>
      </w:pPr>
      <w:r>
        <w:rPr>
          <w:rFonts w:hint="eastAsia" w:hAnsi="宋体"/>
        </w:rPr>
        <w:t>3.总价金额与按单价汇总金额不一致的，以单价金额计算结果为准；</w:t>
      </w:r>
    </w:p>
    <w:p>
      <w:pPr>
        <w:pStyle w:val="24"/>
        <w:snapToGrid w:val="0"/>
        <w:spacing w:line="440" w:lineRule="exact"/>
        <w:ind w:firstLine="420" w:firstLineChars="200"/>
        <w:rPr>
          <w:rFonts w:hAnsi="宋体"/>
        </w:rPr>
      </w:pPr>
      <w:r>
        <w:rPr>
          <w:rFonts w:hint="eastAsia" w:hAnsi="宋体"/>
        </w:rPr>
        <w:t>4.对不同文字文本投标文件的解释发生异议的，以中文文本为准。</w:t>
      </w:r>
    </w:p>
    <w:p>
      <w:pPr>
        <w:pStyle w:val="24"/>
        <w:snapToGrid w:val="0"/>
        <w:spacing w:line="440" w:lineRule="exact"/>
        <w:ind w:firstLine="422" w:firstLineChars="200"/>
        <w:rPr>
          <w:rFonts w:hAnsi="宋体"/>
          <w:b/>
          <w:bCs/>
        </w:rPr>
      </w:pPr>
      <w:r>
        <w:rPr>
          <w:rFonts w:hint="eastAsia" w:hAnsi="宋体"/>
          <w:b/>
          <w:bCs/>
        </w:rPr>
        <w:t>按上述修正错误的原则及方法调整或修正投标文件的投标报价，投标人同意并签字确认后，调整后的投标报价对投标人具有约束作用。如果投标人不接受修正后的报价，则其投标将作为无效投标处理。</w:t>
      </w:r>
    </w:p>
    <w:p>
      <w:pPr>
        <w:pStyle w:val="24"/>
        <w:tabs>
          <w:tab w:val="left" w:pos="630"/>
        </w:tabs>
        <w:snapToGrid w:val="0"/>
        <w:spacing w:line="440" w:lineRule="exact"/>
        <w:ind w:firstLine="413" w:firstLineChars="196"/>
        <w:rPr>
          <w:rFonts w:hAnsi="宋体"/>
          <w:b/>
        </w:rPr>
      </w:pPr>
      <w:r>
        <w:rPr>
          <w:rFonts w:hint="eastAsia" w:hAnsi="宋体"/>
          <w:b/>
        </w:rPr>
        <w:t>（六）评标原则和评标办法</w:t>
      </w:r>
    </w:p>
    <w:p>
      <w:pPr>
        <w:pStyle w:val="24"/>
        <w:snapToGrid w:val="0"/>
        <w:spacing w:line="440" w:lineRule="exact"/>
        <w:ind w:firstLine="420" w:firstLineChars="200"/>
        <w:rPr>
          <w:rFonts w:hAnsi="宋体"/>
        </w:rPr>
      </w:pPr>
      <w:r>
        <w:rPr>
          <w:rFonts w:hint="eastAsia" w:hAnsi="宋体"/>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pPr>
        <w:pStyle w:val="24"/>
        <w:snapToGrid w:val="0"/>
        <w:spacing w:line="440" w:lineRule="exact"/>
        <w:ind w:firstLine="420" w:firstLineChars="200"/>
        <w:rPr>
          <w:rFonts w:hAnsi="宋体"/>
        </w:rPr>
      </w:pPr>
      <w:r>
        <w:rPr>
          <w:rFonts w:hint="eastAsia" w:hAnsi="宋体"/>
        </w:rPr>
        <w:t>2.评标办法。本项目评标办法是综合评分法，具体评标内容及评分标准等详见《第四章：评标办法及评分标准》。</w:t>
      </w:r>
    </w:p>
    <w:p>
      <w:pPr>
        <w:pStyle w:val="24"/>
        <w:snapToGrid w:val="0"/>
        <w:spacing w:line="440" w:lineRule="exact"/>
        <w:ind w:firstLine="413" w:firstLineChars="196"/>
        <w:rPr>
          <w:rFonts w:hAnsi="宋体"/>
          <w:b/>
        </w:rPr>
      </w:pPr>
      <w:r>
        <w:rPr>
          <w:rFonts w:hint="eastAsia" w:hAnsi="宋体"/>
          <w:b/>
        </w:rPr>
        <w:t>（七）评标过程的监控</w:t>
      </w:r>
    </w:p>
    <w:p>
      <w:pPr>
        <w:pStyle w:val="24"/>
        <w:snapToGrid w:val="0"/>
        <w:spacing w:line="440" w:lineRule="exact"/>
        <w:ind w:firstLine="420" w:firstLineChars="200"/>
        <w:rPr>
          <w:rFonts w:hAnsi="宋体"/>
        </w:rPr>
      </w:pPr>
      <w:r>
        <w:rPr>
          <w:rFonts w:hint="eastAsia" w:hAnsi="宋体"/>
        </w:rPr>
        <w:t>本项目评标过程实行全程录音、录像监控，投标人在评标过程中所进行的试图影响评标结果的不公正活动，可能导致其投标被拒绝。</w:t>
      </w:r>
    </w:p>
    <w:p>
      <w:pPr>
        <w:pStyle w:val="24"/>
        <w:snapToGrid w:val="0"/>
        <w:spacing w:line="440" w:lineRule="exact"/>
        <w:ind w:firstLine="413" w:firstLineChars="196"/>
        <w:rPr>
          <w:rFonts w:hAnsi="宋体"/>
          <w:b/>
        </w:rPr>
      </w:pPr>
      <w:bookmarkStart w:id="95" w:name="_Toc254970546"/>
      <w:bookmarkStart w:id="96" w:name="_Toc254970687"/>
      <w:r>
        <w:rPr>
          <w:rFonts w:hint="eastAsia" w:hAnsi="宋体"/>
          <w:b/>
        </w:rPr>
        <w:t>六、</w:t>
      </w:r>
      <w:bookmarkEnd w:id="95"/>
      <w:bookmarkEnd w:id="96"/>
      <w:r>
        <w:rPr>
          <w:rFonts w:hint="eastAsia" w:hAnsi="宋体"/>
          <w:b/>
        </w:rPr>
        <w:t>评标结果</w:t>
      </w:r>
    </w:p>
    <w:p>
      <w:pPr>
        <w:pStyle w:val="24"/>
        <w:snapToGrid w:val="0"/>
        <w:spacing w:line="440" w:lineRule="exact"/>
        <w:ind w:firstLine="420" w:firstLineChars="200"/>
        <w:rPr>
          <w:rFonts w:hAnsi="宋体"/>
        </w:rPr>
      </w:pPr>
      <w:r>
        <w:rPr>
          <w:rFonts w:hint="eastAsia" w:hAnsi="宋体"/>
        </w:rPr>
        <w:t>（一）采购代理在评标结束后2个工作日内将评审报告送采购人，采购人在五个工作日内按照评审报告中推荐的候选供应商顺序确定中标供应商。采购人也可以事先授权评标委员会直接确定中标供应商。</w:t>
      </w:r>
    </w:p>
    <w:p>
      <w:pPr>
        <w:pStyle w:val="24"/>
        <w:snapToGrid w:val="0"/>
        <w:spacing w:line="440" w:lineRule="exact"/>
        <w:ind w:firstLine="420" w:firstLineChars="200"/>
        <w:rPr>
          <w:rFonts w:hAnsi="宋体"/>
        </w:rPr>
      </w:pPr>
      <w:r>
        <w:rPr>
          <w:rFonts w:hint="eastAsia" w:hAnsi="宋体"/>
        </w:rPr>
        <w:t>（二）中标供应商确定后，采购代理机构在中国政府采购网、广西壮族自治区政府采购网、采购代理机构本公司网站发布中标公告。</w:t>
      </w:r>
    </w:p>
    <w:p>
      <w:pPr>
        <w:pStyle w:val="24"/>
        <w:snapToGrid w:val="0"/>
        <w:spacing w:line="440" w:lineRule="exact"/>
        <w:ind w:firstLine="420" w:firstLineChars="200"/>
        <w:rPr>
          <w:rFonts w:hAnsi="宋体"/>
        </w:rPr>
      </w:pPr>
      <w:r>
        <w:rPr>
          <w:rFonts w:hint="eastAsia" w:hAnsi="宋体"/>
        </w:rPr>
        <w:t>（三）在发出中标公告的同时，采购代理机构向中标供应商发出中标通知书。</w:t>
      </w:r>
    </w:p>
    <w:p>
      <w:pPr>
        <w:pStyle w:val="24"/>
        <w:snapToGrid w:val="0"/>
        <w:spacing w:line="440" w:lineRule="exact"/>
        <w:ind w:firstLine="420" w:firstLineChars="200"/>
        <w:rPr>
          <w:rFonts w:hAnsi="宋体"/>
        </w:rPr>
      </w:pPr>
      <w:r>
        <w:rPr>
          <w:rFonts w:hint="eastAsia" w:hAnsi="宋体"/>
        </w:rPr>
        <w:t>（四）投标人认为招标文件、招标过程和中标结果是自己的权益受到损害的，可以在知道或者应该知道其权益受损害之日起七个工作日内，以书面形式向采购代理机构提出质疑，并及时索要书面回执。</w:t>
      </w:r>
    </w:p>
    <w:p>
      <w:pPr>
        <w:pStyle w:val="24"/>
        <w:snapToGrid w:val="0"/>
        <w:spacing w:line="440" w:lineRule="exact"/>
        <w:ind w:firstLine="420" w:firstLineChars="200"/>
        <w:rPr>
          <w:rFonts w:hAnsi="宋体"/>
        </w:rPr>
      </w:pPr>
      <w:r>
        <w:rPr>
          <w:rFonts w:hint="eastAsia" w:hAnsi="宋体"/>
        </w:rPr>
        <w:t>（五）采购代理机构应当按照有关规定就采购人委托授权范围内的事项在受到投标人的书面质疑后七个工作日内作出答复，但答复的内容不得涉及商业秘密。</w:t>
      </w:r>
    </w:p>
    <w:p>
      <w:pPr>
        <w:pStyle w:val="24"/>
        <w:snapToGrid w:val="0"/>
        <w:spacing w:line="440" w:lineRule="exact"/>
        <w:ind w:firstLine="420" w:firstLineChars="200"/>
        <w:rPr>
          <w:rFonts w:hAnsi="宋体"/>
        </w:rPr>
      </w:pPr>
      <w:r>
        <w:rPr>
          <w:rFonts w:hint="eastAsia" w:hAnsi="宋体"/>
        </w:rPr>
        <w:t>（六）采购代理机构无义务向未中标的供应商解释未中标原因和退还投标文件。</w:t>
      </w:r>
    </w:p>
    <w:p>
      <w:pPr>
        <w:pStyle w:val="24"/>
        <w:snapToGrid w:val="0"/>
        <w:spacing w:line="440" w:lineRule="exact"/>
        <w:rPr>
          <w:rFonts w:hAnsi="宋体"/>
          <w:b/>
        </w:rPr>
      </w:pPr>
      <w:r>
        <w:rPr>
          <w:rFonts w:hint="eastAsia" w:hAnsi="宋体"/>
          <w:b/>
          <w:bCs/>
        </w:rPr>
        <w:t xml:space="preserve">    </w:t>
      </w:r>
      <w:bookmarkStart w:id="97" w:name="_Toc254970688"/>
      <w:bookmarkStart w:id="98" w:name="_Toc254970547"/>
      <w:r>
        <w:rPr>
          <w:rFonts w:hint="eastAsia" w:hAnsi="宋体"/>
          <w:b/>
        </w:rPr>
        <w:t>七、</w:t>
      </w:r>
      <w:bookmarkEnd w:id="97"/>
      <w:bookmarkEnd w:id="98"/>
      <w:r>
        <w:rPr>
          <w:rFonts w:hint="eastAsia" w:hAnsi="宋体"/>
          <w:b/>
          <w:bCs/>
        </w:rPr>
        <w:t>签订合同</w:t>
      </w:r>
    </w:p>
    <w:p>
      <w:pPr>
        <w:snapToGrid w:val="0"/>
        <w:spacing w:line="440" w:lineRule="exact"/>
        <w:ind w:firstLine="413" w:firstLineChars="196"/>
        <w:rPr>
          <w:rFonts w:ascii="宋体" w:hAnsi="宋体" w:cs="Courier New"/>
          <w:b/>
          <w:szCs w:val="21"/>
        </w:rPr>
      </w:pPr>
      <w:r>
        <w:rPr>
          <w:rFonts w:hint="eastAsia" w:ascii="宋体" w:hAnsi="宋体" w:cs="Courier New"/>
          <w:b/>
          <w:szCs w:val="21"/>
        </w:rPr>
        <w:t>（一）合同授予标准</w:t>
      </w:r>
    </w:p>
    <w:p>
      <w:pPr>
        <w:pStyle w:val="24"/>
        <w:snapToGrid w:val="0"/>
        <w:spacing w:line="440" w:lineRule="exact"/>
        <w:ind w:firstLine="420" w:firstLineChars="200"/>
        <w:rPr>
          <w:rFonts w:hAnsi="宋体"/>
        </w:rPr>
      </w:pPr>
      <w:r>
        <w:rPr>
          <w:rFonts w:hint="eastAsia" w:hAnsi="宋体"/>
        </w:rPr>
        <w:t>合同将被授予确定实质上响应招标文件要求，具备履行合同能力，综合评分排名第一的投标人。</w:t>
      </w:r>
    </w:p>
    <w:p>
      <w:pPr>
        <w:pStyle w:val="24"/>
        <w:snapToGrid w:val="0"/>
        <w:spacing w:line="440" w:lineRule="exact"/>
        <w:ind w:firstLine="413" w:firstLineChars="196"/>
        <w:rPr>
          <w:rFonts w:hAnsi="宋体"/>
          <w:b/>
        </w:rPr>
      </w:pPr>
      <w:r>
        <w:rPr>
          <w:rFonts w:hint="eastAsia" w:hAnsi="宋体"/>
          <w:b/>
        </w:rPr>
        <w:t>（二）签订合同</w:t>
      </w:r>
    </w:p>
    <w:p>
      <w:pPr>
        <w:snapToGrid w:val="0"/>
        <w:spacing w:line="440" w:lineRule="exact"/>
        <w:ind w:firstLine="420" w:firstLineChars="200"/>
        <w:rPr>
          <w:rFonts w:ascii="宋体" w:hAnsi="宋体"/>
          <w:szCs w:val="21"/>
        </w:rPr>
      </w:pPr>
      <w:r>
        <w:rPr>
          <w:rFonts w:hint="eastAsia" w:ascii="宋体" w:hAnsi="宋体"/>
          <w:szCs w:val="21"/>
        </w:rPr>
        <w:t>（1）投标人接到中标通知书后，应按中标通知书规定的时间、</w:t>
      </w:r>
      <w:r>
        <w:rPr>
          <w:rFonts w:hint="eastAsia" w:ascii="宋体" w:hAnsi="宋体" w:cs="Courier New"/>
          <w:szCs w:val="21"/>
        </w:rPr>
        <w:t>地点与采购人签订合同</w:t>
      </w:r>
      <w:r>
        <w:rPr>
          <w:rFonts w:hint="eastAsia" w:ascii="宋体" w:hAnsi="宋体"/>
          <w:szCs w:val="21"/>
        </w:rPr>
        <w:t>。</w:t>
      </w:r>
    </w:p>
    <w:p>
      <w:pPr>
        <w:pStyle w:val="24"/>
        <w:snapToGrid w:val="0"/>
        <w:spacing w:before="120" w:after="120" w:line="440" w:lineRule="exact"/>
        <w:ind w:firstLine="420" w:firstLineChars="200"/>
        <w:rPr>
          <w:rFonts w:hAnsi="宋体"/>
        </w:rPr>
      </w:pPr>
      <w:r>
        <w:rPr>
          <w:rFonts w:hint="eastAsia" w:hAnsi="宋体"/>
        </w:rPr>
        <w:t>（2）如中标供应商不按照中标通知书的规定签订合同，则按照中标供应商违约处理，采购代理机构将没收中标供应商投标的全部投标保证金并上缴同级财政国库。</w:t>
      </w:r>
    </w:p>
    <w:p>
      <w:pPr>
        <w:pStyle w:val="24"/>
        <w:snapToGrid w:val="0"/>
        <w:spacing w:before="120" w:after="120" w:line="440" w:lineRule="exact"/>
        <w:ind w:firstLine="420" w:firstLineChars="200"/>
        <w:rPr>
          <w:rFonts w:hAnsi="宋体"/>
        </w:rPr>
      </w:pPr>
      <w:r>
        <w:rPr>
          <w:rFonts w:hint="eastAsia" w:hAnsi="宋体"/>
        </w:rPr>
        <w:t>（3）中标供应商因不可抗力或者自身原因不能履行采购合同的，采购人可以与中标供应商之后排名第一的中标候选供应商签订采购合同，以此类推。</w:t>
      </w:r>
    </w:p>
    <w:p>
      <w:pPr>
        <w:pStyle w:val="24"/>
        <w:snapToGrid w:val="0"/>
        <w:spacing w:line="440" w:lineRule="exact"/>
        <w:ind w:firstLine="310" w:firstLineChars="147"/>
        <w:rPr>
          <w:rFonts w:hAnsi="宋体"/>
          <w:b/>
        </w:rPr>
      </w:pPr>
      <w:r>
        <w:rPr>
          <w:rFonts w:hint="eastAsia" w:hAnsi="宋体"/>
          <w:b/>
        </w:rPr>
        <w:t>八、其他事项</w:t>
      </w:r>
    </w:p>
    <w:p>
      <w:pPr>
        <w:pStyle w:val="24"/>
        <w:snapToGrid w:val="0"/>
        <w:spacing w:before="120" w:after="120" w:line="440" w:lineRule="exact"/>
        <w:ind w:firstLine="420" w:firstLineChars="200"/>
        <w:rPr>
          <w:rFonts w:hAnsi="宋体"/>
        </w:rPr>
      </w:pPr>
      <w:r>
        <w:rPr>
          <w:rFonts w:hint="eastAsia" w:hAnsi="宋体"/>
        </w:rPr>
        <w:t>（1）中标服务收费按国家发展计划委员会《招标代理服务费管理暂行办法》（计价格[2002]1980号）收费标准向中标人收取。签订合同前，中标人应当向采购代理机构以此付清中标服务费。</w:t>
      </w:r>
    </w:p>
    <w:p>
      <w:pPr>
        <w:pStyle w:val="24"/>
        <w:snapToGrid w:val="0"/>
        <w:spacing w:before="120" w:after="120" w:line="440" w:lineRule="exact"/>
        <w:ind w:firstLine="420" w:firstLineChars="200"/>
        <w:rPr>
          <w:rFonts w:hAnsi="宋体"/>
        </w:rPr>
      </w:pPr>
      <w:r>
        <w:rPr>
          <w:rFonts w:hint="eastAsia" w:hAnsi="宋体"/>
        </w:rPr>
        <w:t>（2）代理服务收费标准：</w:t>
      </w:r>
    </w:p>
    <w:tbl>
      <w:tblPr>
        <w:tblStyle w:val="48"/>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461" w:hRule="atLeast"/>
        </w:trPr>
        <w:tc>
          <w:tcPr>
            <w:tcW w:w="2448" w:type="dxa"/>
            <w:vAlign w:val="center"/>
          </w:tcPr>
          <w:p>
            <w:pPr>
              <w:spacing w:before="100" w:beforeAutospacing="1" w:after="100" w:afterAutospacing="1"/>
              <w:jc w:val="left"/>
              <w:rPr>
                <w:rFonts w:ascii="宋体" w:hAnsi="宋体"/>
                <w:szCs w:val="21"/>
              </w:rPr>
            </w:pPr>
            <w:r>
              <w:rPr>
                <w:rFonts w:ascii="宋体" w:hAnsi="宋体"/>
                <w:szCs w:val="21"/>
              </w:rPr>
              <w:pict>
                <v:shape id="__TH_B213337" o:spid="_x0000_s2081" o:spt="202" type="#_x0000_t202" style="position:absolute;left:0pt;margin-left:18pt;margin-top:3.35pt;height:13.15pt;width:12.6pt;z-index:251657216;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费</w:t>
                        </w:r>
                      </w:p>
                    </w:txbxContent>
                  </v:textbox>
                </v:shape>
              </w:pict>
            </w:r>
            <w:r>
              <w:rPr>
                <w:rFonts w:ascii="宋体" w:hAnsi="宋体"/>
                <w:szCs w:val="21"/>
              </w:rPr>
              <w:pict>
                <v:line id="__TH_L3332" o:spid="_x0000_s2076" o:spt="20" style="position:absolute;left:0pt;margin-left:55.5pt;margin-top:0.45pt;height:65.4pt;width:61.5pt;z-index:251652096;mso-width-relative:page;mso-height-relative:page;" coordsize="21600,21600">
                  <v:path arrowok="t"/>
                  <v:fill focussize="0,0"/>
                  <v:stroke/>
                  <v:imagedata o:title=""/>
                  <o:lock v:ext="edit"/>
                </v:line>
              </w:pict>
            </w:r>
            <w:r>
              <w:rPr>
                <w:rFonts w:ascii="宋体" w:hAnsi="宋体"/>
                <w:szCs w:val="21"/>
              </w:rPr>
              <w:pict>
                <v:line id="__TH_L3333" o:spid="_x0000_s2077" o:spt="20" style="position:absolute;left:0pt;margin-left:-5.65pt;margin-top:7.2pt;height:59.2pt;width:122.5pt;z-index:251653120;mso-width-relative:page;mso-height-relative:page;" coordsize="21600,21600">
                  <v:path arrowok="t"/>
                  <v:fill focussize="0,0"/>
                  <v:stroke/>
                  <v:imagedata o:title=""/>
                  <o:lock v:ext="edit"/>
                </v:line>
              </w:pict>
            </w:r>
            <w:r>
              <w:rPr>
                <w:rFonts w:ascii="宋体" w:hAnsi="宋体"/>
                <w:szCs w:val="21"/>
              </w:rPr>
              <w:pict>
                <v:shape id="__TH_B133336" o:spid="_x0000_s2080" o:spt="202" type="#_x0000_t202" style="position:absolute;left:0pt;margin-left:96.25pt;margin-top:28.7pt;height:23.2pt;width:18.65pt;z-index:251656192;mso-width-relative:page;mso-height-relative:page;" filled="f" stroked="f" coordsize="21600,21600">
                  <v:path/>
                  <v:fill on="f" focussize="0,0"/>
                  <v:stroke on="f" joinstyle="miter"/>
                  <v:imagedata o:title=""/>
                  <o:lock v:ext="edit"/>
                  <v:textbox inset="0mm,0mm,0mm,0mm" style="layout-flow:vertical-ideographic;">
                    <w:txbxContent>
                      <w:p>
                        <w:pPr>
                          <w:snapToGrid w:val="0"/>
                          <w:rPr>
                            <w:rFonts w:ascii="宋体" w:hAnsi="宋体" w:cs="Courier New"/>
                            <w:szCs w:val="21"/>
                          </w:rPr>
                        </w:pPr>
                        <w:r>
                          <w:rPr>
                            <w:rFonts w:hint="eastAsia" w:ascii="宋体" w:hAnsi="宋体" w:cs="Courier New"/>
                            <w:szCs w:val="21"/>
                          </w:rPr>
                          <w:t>类型</w:t>
                        </w:r>
                      </w:p>
                    </w:txbxContent>
                  </v:textbox>
                </v:shape>
              </w:pict>
            </w:r>
            <w:r>
              <w:rPr>
                <w:rFonts w:ascii="宋体" w:hAnsi="宋体"/>
                <w:szCs w:val="21"/>
              </w:rPr>
              <w:pict>
                <v:shape id="__TH_B123335" o:spid="_x0000_s2079" o:spt="202" type="#_x0000_t202" style="position:absolute;left:0pt;margin-left:89.35pt;margin-top:13.2pt;height:13.15pt;width:12.65pt;z-index:251655168;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务</w:t>
                        </w:r>
                      </w:p>
                    </w:txbxContent>
                  </v:textbox>
                </v:shape>
              </w:pict>
            </w:r>
            <w:r>
              <w:rPr>
                <w:rFonts w:ascii="宋体" w:hAnsi="宋体"/>
                <w:szCs w:val="21"/>
              </w:rPr>
              <w:pict>
                <v:shape id="__TH_B333341" o:spid="_x0000_s2085" o:spt="202" type="#_x0000_t202" style="position:absolute;left:0pt;margin-left:21.35pt;margin-top:42.6pt;height:13.15pt;width:12.65pt;z-index:251661312;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金</w:t>
                        </w:r>
                      </w:p>
                    </w:txbxContent>
                  </v:textbox>
                </v:shape>
              </w:pict>
            </w:r>
            <w:r>
              <w:rPr>
                <w:rFonts w:ascii="宋体" w:hAnsi="宋体"/>
                <w:szCs w:val="21"/>
              </w:rPr>
              <w:pict>
                <v:shape id="__TH_B323340" o:spid="_x0000_s2084" o:spt="202" type="#_x0000_t202" style="position:absolute;left:0pt;margin-left:9.85pt;margin-top:32.45pt;height:13.15pt;width:12.6pt;z-index:251660288;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rPr>
                          <w:t>标</w:t>
                        </w:r>
                      </w:p>
                    </w:txbxContent>
                  </v:textbox>
                </v:shape>
              </w:pict>
            </w:r>
            <w:r>
              <w:rPr>
                <w:rFonts w:ascii="宋体" w:hAnsi="宋体"/>
                <w:szCs w:val="21"/>
              </w:rPr>
              <w:pict>
                <v:shape id="__TH_B313339" o:spid="_x0000_s2083" o:spt="202" type="#_x0000_t202" style="position:absolute;left:0pt;margin-left:-1.4pt;margin-top:22.3pt;height:13.1pt;width:12.65pt;z-index:251659264;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cs="Courier New"/>
                            <w:szCs w:val="21"/>
                          </w:rPr>
                          <w:t>中</w:t>
                        </w:r>
                      </w:p>
                    </w:txbxContent>
                  </v:textbox>
                </v:shape>
              </w:pict>
            </w:r>
            <w:r>
              <w:rPr>
                <w:rFonts w:ascii="宋体" w:hAnsi="宋体"/>
                <w:szCs w:val="21"/>
              </w:rPr>
              <w:pict>
                <v:shape id="__TH_B343342" o:spid="_x0000_s2086" o:spt="202" type="#_x0000_t202" style="position:absolute;left:0pt;margin-left:27.1pt;margin-top:57.3pt;height:16.55pt;width:61.9pt;z-index:251662336;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额（万元）</w:t>
                        </w:r>
                      </w:p>
                    </w:txbxContent>
                  </v:textbox>
                </v:shape>
              </w:pict>
            </w:r>
            <w:r>
              <w:rPr>
                <w:rFonts w:ascii="宋体" w:hAnsi="宋体"/>
                <w:szCs w:val="21"/>
              </w:rPr>
              <w:pict>
                <v:shape id="__TH_B223338" o:spid="_x0000_s2082" o:spt="202" type="#_x0000_t202" style="position:absolute;left:0pt;margin-left:46.5pt;margin-top:15.4pt;height:13.15pt;width:12.6pt;z-index:251658240;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率</w:t>
                        </w:r>
                      </w:p>
                    </w:txbxContent>
                  </v:textbox>
                </v:shape>
              </w:pict>
            </w:r>
            <w:r>
              <w:rPr>
                <w:rFonts w:ascii="宋体" w:hAnsi="宋体"/>
                <w:szCs w:val="21"/>
              </w:rPr>
              <w:pict>
                <v:shape id="__TH_B353343" o:spid="_x0000_s2087" o:spt="202" type="#_x0000_t202" style="position:absolute;left:0pt;margin-left:46.55pt;margin-top:35pt;height:13.15pt;width:5.35pt;z-index:251663360;mso-width-relative:page;mso-height-relative:page;" filled="f" stroked="f" coordsize="21600,21600">
                  <v:path/>
                  <v:fill on="f" focussize="0,0"/>
                  <v:stroke on="f" joinstyle="miter"/>
                  <v:imagedata o:title=""/>
                  <o:lock v:ext="edit"/>
                  <v:textbox inset="0mm,0mm,0mm,0mm">
                    <w:txbxContent>
                      <w:p>
                        <w:pPr>
                          <w:snapToGrid w:val="0"/>
                        </w:pPr>
                        <w:r>
                          <w:rPr>
                            <w:rFonts w:hint="eastAsia"/>
                          </w:rPr>
                          <w:t>（</w:t>
                        </w:r>
                      </w:p>
                    </w:txbxContent>
                  </v:textbox>
                </v:shape>
              </w:pict>
            </w:r>
            <w:r>
              <w:rPr>
                <w:rFonts w:ascii="宋体" w:hAnsi="宋体"/>
                <w:szCs w:val="21"/>
              </w:rPr>
              <w:pict>
                <v:shape id="__TH_B113334" o:spid="_x0000_s2078" o:spt="202" type="#_x0000_t202" style="position:absolute;left:0pt;margin-left:74.85pt;margin-top:1pt;height:13.15pt;width:12.65pt;z-index:251654144;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服</w:t>
                        </w:r>
                      </w:p>
                    </w:txbxContent>
                  </v:textbox>
                </v:shape>
              </w:pict>
            </w:r>
          </w:p>
        </w:tc>
        <w:tc>
          <w:tcPr>
            <w:tcW w:w="2520" w:type="dxa"/>
            <w:vAlign w:val="center"/>
          </w:tcPr>
          <w:p>
            <w:pPr>
              <w:spacing w:before="100" w:beforeAutospacing="1" w:after="100" w:afterAutospacing="1"/>
              <w:jc w:val="center"/>
              <w:rPr>
                <w:rFonts w:ascii="宋体" w:hAnsi="宋体" w:cs="Courier New"/>
                <w:szCs w:val="21"/>
              </w:rPr>
            </w:pPr>
          </w:p>
          <w:p>
            <w:pPr>
              <w:spacing w:before="100" w:beforeAutospacing="1" w:after="100" w:afterAutospacing="1"/>
              <w:jc w:val="center"/>
              <w:rPr>
                <w:rFonts w:ascii="宋体" w:hAnsi="宋体" w:cs="Courier New"/>
                <w:szCs w:val="21"/>
              </w:rPr>
            </w:pPr>
            <w:r>
              <w:rPr>
                <w:rFonts w:hint="eastAsia" w:ascii="宋体" w:hAnsi="宋体" w:cs="Courier New"/>
                <w:szCs w:val="21"/>
              </w:rPr>
              <w:t>货物招标</w:t>
            </w:r>
          </w:p>
          <w:p>
            <w:pPr>
              <w:spacing w:before="100" w:beforeAutospacing="1" w:after="100" w:afterAutospacing="1"/>
              <w:jc w:val="center"/>
              <w:rPr>
                <w:rFonts w:ascii="宋体" w:hAnsi="宋体" w:cs="Courier New"/>
                <w:szCs w:val="21"/>
              </w:rPr>
            </w:pPr>
          </w:p>
        </w:tc>
        <w:tc>
          <w:tcPr>
            <w:tcW w:w="1980"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服务招标</w:t>
            </w:r>
          </w:p>
        </w:tc>
        <w:tc>
          <w:tcPr>
            <w:tcW w:w="1574"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w:t>
            </w:r>
            <w:r>
              <w:rPr>
                <w:rFonts w:hint="eastAsia" w:ascii="宋体" w:hAnsi="宋体"/>
                <w:szCs w:val="21"/>
              </w:rPr>
              <w:t>以下</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100-500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500-1000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0.45%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1000-5000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5000-10000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10000-100000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1000000</w:t>
            </w:r>
            <w:r>
              <w:rPr>
                <w:rFonts w:hint="eastAsia" w:ascii="宋体" w:hAnsi="宋体"/>
                <w:szCs w:val="21"/>
              </w:rPr>
              <w:t>以上</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0.01%</w:t>
            </w:r>
          </w:p>
        </w:tc>
      </w:tr>
    </w:tbl>
    <w:p>
      <w:pPr>
        <w:pStyle w:val="24"/>
        <w:snapToGrid w:val="0"/>
        <w:spacing w:before="120" w:after="120" w:line="440" w:lineRule="exact"/>
        <w:ind w:firstLine="420" w:firstLineChars="200"/>
        <w:rPr>
          <w:rFonts w:hAnsi="宋体"/>
        </w:rPr>
      </w:pPr>
      <w:r>
        <w:rPr>
          <w:rFonts w:hint="eastAsia" w:hAnsi="宋体"/>
        </w:rPr>
        <w:t>注：招标代理服务收费按差额定率累进法计算。例如：某货物招标代理业务中标金额为5000万元，计算招标代理服务收费额如下：</w:t>
      </w:r>
    </w:p>
    <w:p>
      <w:pPr>
        <w:pStyle w:val="24"/>
        <w:snapToGrid w:val="0"/>
        <w:spacing w:before="120" w:after="120"/>
        <w:ind w:firstLine="420" w:firstLineChars="200"/>
        <w:rPr>
          <w:rFonts w:hAnsi="宋体"/>
        </w:rPr>
      </w:pPr>
      <w:r>
        <w:rPr>
          <w:rFonts w:hint="eastAsia" w:hAnsi="宋体"/>
        </w:rPr>
        <w:t>100万元×1.5％＝1.5万元</w:t>
      </w:r>
    </w:p>
    <w:p>
      <w:pPr>
        <w:pStyle w:val="24"/>
        <w:snapToGrid w:val="0"/>
        <w:spacing w:before="120" w:after="120"/>
        <w:ind w:firstLine="420" w:firstLineChars="200"/>
        <w:rPr>
          <w:rFonts w:hAnsi="宋体"/>
        </w:rPr>
      </w:pPr>
      <w:r>
        <w:rPr>
          <w:rFonts w:hint="eastAsia" w:hAnsi="宋体"/>
        </w:rPr>
        <w:t>（500一100）万元×1.1％＝4.4万元</w:t>
      </w:r>
    </w:p>
    <w:p>
      <w:pPr>
        <w:pStyle w:val="24"/>
        <w:snapToGrid w:val="0"/>
        <w:spacing w:before="120" w:after="120"/>
        <w:ind w:firstLine="420" w:firstLineChars="200"/>
        <w:rPr>
          <w:rFonts w:hAnsi="宋体"/>
        </w:rPr>
      </w:pPr>
      <w:r>
        <w:rPr>
          <w:rFonts w:hint="eastAsia" w:hAnsi="宋体"/>
        </w:rPr>
        <w:t>（1000－500）万元×0.8％＝4.00万元</w:t>
      </w:r>
    </w:p>
    <w:p>
      <w:pPr>
        <w:pStyle w:val="24"/>
        <w:snapToGrid w:val="0"/>
        <w:spacing w:before="120" w:after="120"/>
        <w:ind w:firstLine="420" w:firstLineChars="200"/>
        <w:rPr>
          <w:rFonts w:hAnsi="宋体"/>
        </w:rPr>
      </w:pPr>
      <w:r>
        <w:rPr>
          <w:rFonts w:hint="eastAsia" w:hAnsi="宋体"/>
        </w:rPr>
        <w:t>（5000—1000）万元×0.5％＝20万元</w:t>
      </w:r>
    </w:p>
    <w:p>
      <w:pPr>
        <w:pStyle w:val="24"/>
        <w:snapToGrid w:val="0"/>
        <w:spacing w:before="120" w:after="120"/>
        <w:ind w:firstLine="420" w:firstLineChars="200"/>
        <w:rPr>
          <w:rFonts w:hAnsi="宋体"/>
        </w:rPr>
      </w:pPr>
      <w:r>
        <w:rPr>
          <w:rFonts w:hint="eastAsia" w:hAnsi="宋体"/>
        </w:rPr>
        <w:t>合计收费=1.5十4.4＋4.00＋20＝29.90（万元）</w:t>
      </w:r>
    </w:p>
    <w:p>
      <w:pPr>
        <w:pStyle w:val="24"/>
        <w:adjustRightInd w:val="0"/>
        <w:snapToGrid w:val="0"/>
        <w:spacing w:before="120" w:after="120" w:line="400" w:lineRule="exact"/>
        <w:ind w:firstLine="420" w:firstLineChars="200"/>
        <w:rPr>
          <w:rFonts w:hAnsi="宋体"/>
        </w:rPr>
      </w:pPr>
      <w:r>
        <w:br w:type="page"/>
      </w: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rPr>
          <w:rFonts w:hAnsi="宋体"/>
        </w:rPr>
      </w:pPr>
    </w:p>
    <w:p>
      <w:pPr>
        <w:pStyle w:val="24"/>
        <w:spacing w:line="360" w:lineRule="exact"/>
        <w:ind w:firstLine="64" w:firstLineChars="20"/>
        <w:jc w:val="center"/>
        <w:outlineLvl w:val="0"/>
        <w:rPr>
          <w:rFonts w:hAnsi="宋体" w:cs="Arial"/>
          <w:b/>
          <w:bCs/>
          <w:sz w:val="32"/>
          <w:szCs w:val="32"/>
        </w:rPr>
      </w:pPr>
      <w:bookmarkStart w:id="99" w:name="_Toc462137103"/>
      <w:bookmarkStart w:id="100" w:name="_Toc462136310"/>
      <w:bookmarkStart w:id="101" w:name="_Toc461545291"/>
      <w:bookmarkStart w:id="102" w:name="_Toc461466763"/>
      <w:bookmarkStart w:id="103" w:name="_Toc460577516"/>
      <w:r>
        <w:rPr>
          <w:rFonts w:hint="eastAsia" w:hAnsi="宋体" w:cs="Arial"/>
          <w:b/>
          <w:bCs/>
          <w:sz w:val="32"/>
          <w:szCs w:val="32"/>
        </w:rPr>
        <w:t>第四章  评标办法及评分标准</w:t>
      </w:r>
      <w:bookmarkEnd w:id="99"/>
      <w:bookmarkEnd w:id="100"/>
      <w:bookmarkEnd w:id="101"/>
      <w:bookmarkEnd w:id="102"/>
      <w:bookmarkEnd w:id="103"/>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r>
        <w:rPr>
          <w:rFonts w:hAnsi="宋体" w:cs="Arial"/>
          <w:b/>
          <w:bCs/>
          <w:sz w:val="32"/>
          <w:szCs w:val="32"/>
        </w:rPr>
        <w:br w:type="page"/>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（适用A分标）</w:t>
      </w:r>
    </w:p>
    <w:p>
      <w:pPr>
        <w:pStyle w:val="24"/>
        <w:spacing w:before="120" w:after="120" w:line="360" w:lineRule="exact"/>
        <w:rPr>
          <w:rFonts w:hAnsi="宋体" w:cs="Arial"/>
          <w:b/>
          <w:sz w:val="32"/>
          <w:szCs w:val="32"/>
        </w:rPr>
      </w:pPr>
    </w:p>
    <w:p>
      <w:pPr>
        <w:spacing w:line="360" w:lineRule="auto"/>
        <w:ind w:firstLine="422" w:firstLineChars="200"/>
        <w:rPr>
          <w:rFonts w:ascii="宋体" w:hAnsi="宋体" w:cs="Courier New"/>
          <w:b/>
          <w:bCs/>
          <w:szCs w:val="21"/>
        </w:rPr>
      </w:pPr>
      <w:r>
        <w:rPr>
          <w:rFonts w:hint="eastAsia" w:ascii="宋体" w:hAnsi="宋体" w:cs="Courier New"/>
          <w:b/>
          <w:bCs/>
          <w:szCs w:val="21"/>
        </w:rPr>
        <w:t>一、评标原则</w:t>
      </w:r>
    </w:p>
    <w:p>
      <w:pPr>
        <w:spacing w:line="360" w:lineRule="atLeast"/>
        <w:ind w:firstLine="420" w:firstLineChars="200"/>
        <w:rPr>
          <w:rFonts w:ascii="宋体" w:hAnsi="宋体" w:cs="Courier New"/>
          <w:bCs/>
          <w:szCs w:val="21"/>
        </w:rPr>
      </w:pPr>
      <w:r>
        <w:rPr>
          <w:rFonts w:hint="eastAsia" w:ascii="宋体" w:hAnsi="宋体" w:cs="Courier New"/>
          <w:bCs/>
          <w:szCs w:val="21"/>
        </w:rPr>
        <w:t>(一)评委组成：本招标采购项目的评委分别由依法组成的专家、采购单位代表共五人以上单数构成，其中专家人数不少于成员总数的三分之二。</w:t>
      </w:r>
    </w:p>
    <w:p>
      <w:pPr>
        <w:spacing w:line="360" w:lineRule="atLeast"/>
        <w:ind w:firstLine="420" w:firstLineChars="200"/>
        <w:rPr>
          <w:rFonts w:ascii="宋体" w:hAnsi="宋体" w:cs="Courier New"/>
          <w:bCs/>
          <w:szCs w:val="21"/>
        </w:rPr>
      </w:pPr>
      <w:r>
        <w:rPr>
          <w:rFonts w:hint="eastAsia" w:ascii="宋体" w:hAnsi="宋体" w:cs="Courier New"/>
          <w:bCs/>
          <w:szCs w:val="21"/>
        </w:rPr>
        <w:t>(二)评标依据：评委将以招投标文件为评标依据，对投标人的投标报价、实施组织方案、技术解决方案、服务方案、演示、信誉及业绩、政策功能等内容按百分制打分。其中价格分30分；实施组织方案18分；技术解决方案分18分；服务方案</w:t>
      </w:r>
      <w:r>
        <w:rPr>
          <w:rFonts w:hint="eastAsia" w:ascii="宋体" w:hAnsi="宋体" w:cs="Courier New"/>
          <w:bCs/>
          <w:szCs w:val="21"/>
          <w:lang w:eastAsia="zh-CN"/>
        </w:rPr>
        <w:t>分</w:t>
      </w:r>
      <w:r>
        <w:rPr>
          <w:rFonts w:hint="eastAsia" w:ascii="宋体" w:hAnsi="宋体" w:cs="Courier New"/>
          <w:bCs/>
          <w:szCs w:val="21"/>
        </w:rPr>
        <w:t>18分；演示分6分；信誉及业绩分7分，政策功能分3分</w:t>
      </w:r>
      <w:r>
        <w:rPr>
          <w:rFonts w:hint="eastAsia" w:ascii="宋体" w:hAnsi="宋体" w:cs="Courier New"/>
          <w:bCs/>
          <w:szCs w:val="21"/>
          <w:lang w:eastAsia="zh-CN"/>
        </w:rPr>
        <w:t>。</w:t>
      </w:r>
    </w:p>
    <w:p>
      <w:pPr>
        <w:pStyle w:val="24"/>
        <w:spacing w:line="360" w:lineRule="atLeast"/>
        <w:ind w:firstLine="420" w:firstLineChars="200"/>
        <w:rPr>
          <w:rFonts w:hAnsi="宋体"/>
          <w:bCs/>
        </w:rPr>
      </w:pPr>
      <w:r>
        <w:rPr>
          <w:rFonts w:hint="eastAsia" w:hAnsi="宋体"/>
          <w:bCs/>
        </w:rPr>
        <w:t>(三)评标方式：以封闭方式进行。</w:t>
      </w:r>
    </w:p>
    <w:p>
      <w:pPr>
        <w:pStyle w:val="24"/>
        <w:spacing w:line="360" w:lineRule="atLeast"/>
        <w:ind w:firstLine="422" w:firstLineChars="200"/>
        <w:rPr>
          <w:rFonts w:hAnsi="宋体"/>
          <w:b/>
          <w:bCs/>
        </w:rPr>
      </w:pPr>
      <w:r>
        <w:rPr>
          <w:rFonts w:hint="eastAsia" w:hAnsi="宋体"/>
          <w:b/>
          <w:bCs/>
        </w:rPr>
        <w:t>二、评标方法</w:t>
      </w:r>
    </w:p>
    <w:p>
      <w:pPr>
        <w:pStyle w:val="24"/>
        <w:spacing w:line="360" w:lineRule="atLeast"/>
        <w:ind w:firstLine="420" w:firstLineChars="200"/>
        <w:rPr>
          <w:rFonts w:hAnsi="宋体"/>
          <w:bCs/>
        </w:rPr>
      </w:pPr>
      <w:r>
        <w:rPr>
          <w:rFonts w:hint="eastAsia" w:hAnsi="宋体"/>
          <w:bCs/>
        </w:rPr>
        <w:t>（一）对进入详评的，采用百分制综合评分法。</w:t>
      </w:r>
    </w:p>
    <w:p>
      <w:pPr>
        <w:pStyle w:val="24"/>
        <w:spacing w:line="360" w:lineRule="atLeast"/>
        <w:ind w:firstLine="420" w:firstLineChars="200"/>
        <w:rPr>
          <w:rFonts w:hAnsi="宋体"/>
          <w:bCs/>
        </w:rPr>
      </w:pPr>
      <w:r>
        <w:rPr>
          <w:rFonts w:hint="eastAsia" w:hAnsi="宋体"/>
          <w:bCs/>
        </w:rPr>
        <w:t>（二）计分办法（按四舍五入取至百分位）：</w:t>
      </w:r>
    </w:p>
    <w:p>
      <w:pPr>
        <w:pStyle w:val="24"/>
        <w:spacing w:line="360" w:lineRule="atLeast"/>
        <w:ind w:firstLine="422" w:firstLineChars="200"/>
        <w:rPr>
          <w:rFonts w:hAnsi="宋体"/>
          <w:b/>
          <w:bCs/>
        </w:rPr>
      </w:pPr>
      <w:r>
        <w:rPr>
          <w:rFonts w:hint="eastAsia" w:hAnsi="宋体"/>
          <w:b/>
          <w:bCs/>
        </w:rPr>
        <w:t>1、价格分…………………………………………………………………………………………… 30分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w:t>
      </w:r>
      <w:r>
        <w:rPr>
          <w:rFonts w:hint="eastAsia" w:hAnsi="宋体"/>
          <w:bCs/>
        </w:rPr>
        <w:t>（以投标文件提供的符合规定生产厂家有关证明材料为准）</w:t>
      </w:r>
      <w:r>
        <w:rPr>
          <w:rFonts w:hint="eastAsia" w:hAnsi="宋体"/>
        </w:rPr>
        <w:t>，对投标价给予6%的扣除，扣除后的价格为评标价，即评标价=投标价×（1-6%），除上述情况外，评标价=投标价。</w:t>
      </w:r>
    </w:p>
    <w:p>
      <w:pPr>
        <w:pStyle w:val="24"/>
        <w:spacing w:line="360" w:lineRule="exact"/>
        <w:ind w:firstLine="420" w:firstLineChars="200"/>
        <w:rPr>
          <w:rFonts w:hAnsi="宋体"/>
        </w:rPr>
      </w:pPr>
      <w:r>
        <w:rPr>
          <w:rFonts w:hint="eastAsia" w:hAnsi="宋体"/>
        </w:rPr>
        <w:t>（</w:t>
      </w:r>
      <w:r>
        <w:rPr>
          <w:rFonts w:hint="eastAsia" w:hAnsi="宋体" w:cs="Times New Roman"/>
          <w:bCs/>
          <w:spacing w:val="-4"/>
        </w:rPr>
        <w:t>2）以进入评标的最低的投标报价为30分。</w:t>
      </w:r>
    </w:p>
    <w:p>
      <w:pPr>
        <w:pStyle w:val="24"/>
        <w:snapToGrid w:val="0"/>
        <w:spacing w:line="360" w:lineRule="atLeast"/>
        <w:ind w:firstLine="420" w:firstLineChars="200"/>
        <w:rPr>
          <w:rFonts w:hAnsi="宋体"/>
          <w:bCs/>
        </w:rPr>
      </w:pPr>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 xml:space="preserve">×30分   </w:t>
      </w:r>
      <w:r>
        <w:rPr>
          <w:rFonts w:hint="eastAsia" w:hAnsi="宋体" w:cs="Times New Roman"/>
          <w:b/>
          <w:bCs/>
          <w:spacing w:val="-4"/>
        </w:rPr>
        <w:t xml:space="preserve">  </w:t>
      </w:r>
    </w:p>
    <w:p>
      <w:pPr>
        <w:pStyle w:val="116"/>
        <w:spacing w:after="120" w:line="360" w:lineRule="auto"/>
        <w:ind w:firstLine="482"/>
        <w:rPr>
          <w:rFonts w:cs="Courier New"/>
          <w:b/>
          <w:kern w:val="2"/>
        </w:rPr>
      </w:pPr>
      <w:r>
        <w:rPr>
          <w:rFonts w:hint="eastAsia" w:cs="Courier New"/>
          <w:b/>
          <w:kern w:val="2"/>
        </w:rPr>
        <w:t>2、实施组织方案分…………………………………………………………………………………18分</w:t>
      </w:r>
    </w:p>
    <w:p>
      <w:pPr>
        <w:pStyle w:val="116"/>
        <w:spacing w:line="360" w:lineRule="auto"/>
        <w:ind w:left="-134" w:firstLine="600"/>
        <w:rPr>
          <w:rFonts w:cs="Courier New"/>
          <w:kern w:val="2"/>
        </w:rPr>
      </w:pPr>
      <w:r>
        <w:rPr>
          <w:rFonts w:hint="eastAsia" w:cs="Courier New"/>
          <w:kern w:val="2"/>
        </w:rPr>
        <w:t>一档（0.1～6分）：</w:t>
      </w:r>
      <w:r>
        <w:rPr>
          <w:rFonts w:hint="eastAsia"/>
        </w:rPr>
        <w:t>有项目执行组织措施、项目执行保障措施，针对本项目情况人员投入少，实施组织方案一般；</w:t>
      </w:r>
    </w:p>
    <w:p>
      <w:pPr>
        <w:pStyle w:val="116"/>
        <w:spacing w:line="360" w:lineRule="auto"/>
        <w:ind w:left="-134" w:firstLine="600"/>
        <w:rPr>
          <w:rFonts w:cs="Courier New"/>
          <w:kern w:val="2"/>
        </w:rPr>
      </w:pPr>
      <w:r>
        <w:rPr>
          <w:rFonts w:hint="eastAsia" w:cs="Courier New"/>
          <w:kern w:val="2"/>
        </w:rPr>
        <w:t>二档（6.1～12分）：</w:t>
      </w:r>
      <w:r>
        <w:rPr>
          <w:rFonts w:hint="eastAsia"/>
        </w:rPr>
        <w:t>项目执行组织措施、项目执行保障措施详细可行，针对本项目情况投入人员多；方案资料齐全、</w:t>
      </w:r>
      <w:r>
        <w:rPr>
          <w:rFonts w:hint="eastAsia" w:cs="Courier New"/>
          <w:kern w:val="2"/>
        </w:rPr>
        <w:t>实施组织方案良好；</w:t>
      </w:r>
    </w:p>
    <w:p>
      <w:pPr>
        <w:pStyle w:val="116"/>
        <w:spacing w:line="360" w:lineRule="auto"/>
        <w:ind w:left="-134" w:firstLine="600"/>
        <w:rPr>
          <w:rFonts w:cs="Courier New"/>
          <w:kern w:val="2"/>
        </w:rPr>
      </w:pPr>
      <w:r>
        <w:rPr>
          <w:rFonts w:hint="eastAsia" w:cs="Courier New"/>
          <w:kern w:val="2"/>
        </w:rPr>
        <w:t>三档（12.1～18分）：</w:t>
      </w:r>
      <w:r>
        <w:rPr>
          <w:rFonts w:hint="eastAsia"/>
        </w:rPr>
        <w:t>项目执行组织措施、项目执行保障措施详细可行，针对本项目情况投入人员多，熟悉项目流程及业务，方案资料齐全、</w:t>
      </w:r>
      <w:r>
        <w:rPr>
          <w:rFonts w:hint="eastAsia" w:cs="Courier New"/>
          <w:kern w:val="2"/>
        </w:rPr>
        <w:t>实施组织方案完善。</w:t>
      </w:r>
    </w:p>
    <w:p>
      <w:pPr>
        <w:pStyle w:val="116"/>
        <w:spacing w:after="120" w:line="360" w:lineRule="auto"/>
        <w:ind w:firstLine="482"/>
        <w:rPr>
          <w:rFonts w:cs="Courier New"/>
          <w:b/>
          <w:kern w:val="2"/>
        </w:rPr>
      </w:pPr>
      <w:r>
        <w:rPr>
          <w:rFonts w:hint="eastAsia" w:cs="Courier New"/>
          <w:b/>
          <w:kern w:val="2"/>
        </w:rPr>
        <w:t>3、技术解决方案分…………………………………………………………………………………18分</w:t>
      </w:r>
    </w:p>
    <w:p>
      <w:pPr>
        <w:pStyle w:val="116"/>
        <w:spacing w:line="360" w:lineRule="auto"/>
        <w:ind w:left="-134" w:firstLine="600"/>
        <w:rPr>
          <w:rFonts w:cs="Courier New"/>
          <w:kern w:val="2"/>
        </w:rPr>
      </w:pPr>
      <w:r>
        <w:rPr>
          <w:rFonts w:hint="eastAsia" w:cs="Courier New"/>
          <w:kern w:val="2"/>
        </w:rPr>
        <w:t xml:space="preserve">一档（0.1～6分）：提供技术解决方案，技术解决方案一般；                                                                </w:t>
      </w:r>
    </w:p>
    <w:p>
      <w:pPr>
        <w:pStyle w:val="116"/>
        <w:spacing w:line="360" w:lineRule="auto"/>
        <w:ind w:left="-134" w:firstLine="600"/>
        <w:rPr>
          <w:rFonts w:cs="Courier New"/>
          <w:kern w:val="2"/>
        </w:rPr>
      </w:pPr>
      <w:r>
        <w:rPr>
          <w:rFonts w:hint="eastAsia" w:cs="Courier New"/>
          <w:kern w:val="2"/>
        </w:rPr>
        <w:t xml:space="preserve">二档（6.1～12分）：提供技术解决方案，方案合理，技术解决方案可行；                                   </w:t>
      </w:r>
    </w:p>
    <w:p>
      <w:pPr>
        <w:pStyle w:val="116"/>
        <w:spacing w:line="360" w:lineRule="auto"/>
        <w:ind w:left="-134" w:firstLine="600"/>
        <w:rPr>
          <w:rFonts w:cs="Courier New"/>
          <w:kern w:val="2"/>
        </w:rPr>
      </w:pPr>
      <w:r>
        <w:rPr>
          <w:rFonts w:hint="eastAsia" w:cs="Courier New"/>
          <w:kern w:val="2"/>
        </w:rPr>
        <w:t xml:space="preserve">三档（12.1～18分）：提供技术解决方案，方案完善，技术解决方案具有一定先进性。                    </w:t>
      </w:r>
    </w:p>
    <w:p>
      <w:pPr>
        <w:pStyle w:val="116"/>
        <w:spacing w:line="360" w:lineRule="auto"/>
        <w:ind w:left="-134" w:firstLine="600"/>
        <w:rPr>
          <w:rFonts w:cs="Courier New"/>
          <w:b/>
          <w:kern w:val="2"/>
        </w:rPr>
      </w:pPr>
      <w:r>
        <w:rPr>
          <w:rFonts w:hint="eastAsia" w:cs="Courier New"/>
          <w:b/>
          <w:kern w:val="2"/>
        </w:rPr>
        <w:t>4、服务方案分………………………………………………………………………………………18分</w:t>
      </w:r>
    </w:p>
    <w:p>
      <w:pPr>
        <w:pStyle w:val="24"/>
        <w:spacing w:line="360" w:lineRule="auto"/>
        <w:ind w:firstLine="357" w:firstLineChars="170"/>
        <w:rPr>
          <w:rFonts w:hAnsi="宋体"/>
          <w:bCs/>
        </w:rPr>
      </w:pPr>
      <w:r>
        <w:rPr>
          <w:rFonts w:hint="eastAsia"/>
          <w:bCs/>
        </w:rPr>
        <w:t>一档（</w:t>
      </w:r>
      <w:r>
        <w:rPr>
          <w:rFonts w:hint="eastAsia" w:hAnsi="宋体"/>
          <w:bCs/>
        </w:rPr>
        <w:t>0.1～6分</w:t>
      </w:r>
      <w:r>
        <w:rPr>
          <w:rFonts w:hint="eastAsia"/>
          <w:bCs/>
        </w:rPr>
        <w:t>）：</w:t>
      </w:r>
      <w:r>
        <w:rPr>
          <w:rFonts w:hint="eastAsia" w:hAnsi="宋体"/>
          <w:bCs/>
        </w:rPr>
        <w:t>提供有服务方案，方案包含有</w:t>
      </w:r>
      <w:r>
        <w:rPr>
          <w:rFonts w:hint="eastAsia"/>
        </w:rPr>
        <w:t>人员培训、管理制度、售后、应急保障方案、</w:t>
      </w:r>
      <w:r>
        <w:rPr>
          <w:rFonts w:hint="eastAsia" w:hAnsi="宋体"/>
          <w:bCs/>
        </w:rPr>
        <w:t xml:space="preserve">方案一般；            </w:t>
      </w:r>
    </w:p>
    <w:p>
      <w:pPr>
        <w:pStyle w:val="24"/>
        <w:spacing w:line="360" w:lineRule="auto"/>
        <w:ind w:firstLine="357" w:firstLineChars="170"/>
      </w:pPr>
      <w:r>
        <w:rPr>
          <w:rFonts w:hint="eastAsia"/>
          <w:bCs/>
        </w:rPr>
        <w:t>二档（</w:t>
      </w:r>
      <w:r>
        <w:rPr>
          <w:rFonts w:hint="eastAsia"/>
        </w:rPr>
        <w:t>6.1～12分</w:t>
      </w:r>
      <w:r>
        <w:rPr>
          <w:rFonts w:hint="eastAsia"/>
          <w:bCs/>
        </w:rPr>
        <w:t>）：</w:t>
      </w:r>
      <w:r>
        <w:rPr>
          <w:rFonts w:hint="eastAsia" w:hAnsi="宋体"/>
          <w:bCs/>
        </w:rPr>
        <w:t>提供有服务方</w:t>
      </w:r>
      <w:r>
        <w:rPr>
          <w:rFonts w:hint="eastAsia"/>
        </w:rPr>
        <w:t xml:space="preserve">案，方案包含有人员培训、管理制度、售后、应急保障方案、保密承诺及廉洁承诺等，方案可行；                   </w:t>
      </w:r>
    </w:p>
    <w:p>
      <w:pPr>
        <w:pStyle w:val="24"/>
        <w:spacing w:line="360" w:lineRule="auto"/>
        <w:ind w:firstLine="380" w:firstLineChars="181"/>
        <w:rPr>
          <w:bCs/>
        </w:rPr>
      </w:pPr>
      <w:r>
        <w:rPr>
          <w:rFonts w:hint="eastAsia"/>
        </w:rPr>
        <w:t>三档（</w:t>
      </w:r>
      <w:r>
        <w:rPr>
          <w:rFonts w:hint="eastAsia"/>
          <w:bCs/>
        </w:rPr>
        <w:t>12.1～18分</w:t>
      </w:r>
      <w:r>
        <w:rPr>
          <w:rFonts w:hint="eastAsia"/>
        </w:rPr>
        <w:t>）：提供有服务方案，方案包含有人员培训、管理制度、售后、应急保障方案、保密承诺及廉洁承诺等，</w:t>
      </w:r>
      <w:r>
        <w:rPr>
          <w:rFonts w:hint="eastAsia"/>
          <w:bCs/>
        </w:rPr>
        <w:t>服务承诺和保障措施考虑周全完整，</w:t>
      </w:r>
      <w:r>
        <w:rPr>
          <w:rFonts w:hint="eastAsia"/>
        </w:rPr>
        <w:t>有额外优惠服务</w:t>
      </w:r>
      <w:r>
        <w:rPr>
          <w:rFonts w:hint="eastAsia"/>
          <w:bCs/>
        </w:rPr>
        <w:t xml:space="preserve">。  </w:t>
      </w:r>
      <w:r>
        <w:rPr>
          <w:rFonts w:hint="eastAsia"/>
        </w:rPr>
        <w:t>熟悉项目流程及业务，方案资料齐全、实施组织方案完善。</w:t>
      </w:r>
    </w:p>
    <w:p>
      <w:pPr>
        <w:pStyle w:val="116"/>
        <w:spacing w:line="360" w:lineRule="auto"/>
        <w:ind w:left="-134" w:firstLine="600"/>
        <w:rPr>
          <w:rFonts w:cs="Courier New"/>
          <w:b/>
          <w:kern w:val="2"/>
        </w:rPr>
      </w:pPr>
      <w:r>
        <w:rPr>
          <w:rFonts w:hint="eastAsia" w:cs="Courier New"/>
          <w:b/>
          <w:kern w:val="2"/>
        </w:rPr>
        <w:t>5、演示分………………………………………………………………………………………………6分</w:t>
      </w:r>
    </w:p>
    <w:p>
      <w:pPr>
        <w:pStyle w:val="24"/>
        <w:spacing w:line="360" w:lineRule="auto"/>
        <w:ind w:firstLine="357" w:firstLineChars="170"/>
        <w:rPr>
          <w:rFonts w:hAnsi="宋体"/>
          <w:bCs/>
        </w:rPr>
      </w:pPr>
      <w:r>
        <w:rPr>
          <w:rFonts w:hint="eastAsia"/>
          <w:bCs/>
        </w:rPr>
        <w:t>一档（</w:t>
      </w:r>
      <w:r>
        <w:rPr>
          <w:rFonts w:hint="eastAsia" w:hAnsi="宋体"/>
          <w:bCs/>
        </w:rPr>
        <w:t>0.1～3分</w:t>
      </w:r>
      <w:r>
        <w:rPr>
          <w:rFonts w:hint="eastAsia"/>
          <w:bCs/>
        </w:rPr>
        <w:t>）：</w:t>
      </w:r>
      <w:r>
        <w:rPr>
          <w:rFonts w:hint="eastAsia" w:hAnsi="宋体"/>
          <w:bCs/>
        </w:rPr>
        <w:t xml:space="preserve">教学系统描述功能简单，演示一般；                                          </w:t>
      </w:r>
    </w:p>
    <w:p>
      <w:pPr>
        <w:pStyle w:val="24"/>
        <w:spacing w:line="360" w:lineRule="auto"/>
        <w:ind w:firstLine="357" w:firstLineChars="170"/>
      </w:pPr>
      <w:r>
        <w:rPr>
          <w:rFonts w:hint="eastAsia"/>
          <w:bCs/>
        </w:rPr>
        <w:t>二档（</w:t>
      </w:r>
      <w:r>
        <w:rPr>
          <w:rFonts w:hint="eastAsia"/>
        </w:rPr>
        <w:t>3.1～6分</w:t>
      </w:r>
      <w:r>
        <w:rPr>
          <w:rFonts w:hint="eastAsia"/>
          <w:bCs/>
        </w:rPr>
        <w:t>）：</w:t>
      </w:r>
      <w:r>
        <w:rPr>
          <w:rFonts w:hint="eastAsia" w:hAnsi="宋体"/>
          <w:bCs/>
        </w:rPr>
        <w:t>教学系统描述功能详细，演示好。</w:t>
      </w:r>
      <w:r>
        <w:rPr>
          <w:rFonts w:hint="eastAsia"/>
        </w:rPr>
        <w:t xml:space="preserve">                </w:t>
      </w:r>
    </w:p>
    <w:p>
      <w:pPr>
        <w:pStyle w:val="116"/>
        <w:spacing w:line="360" w:lineRule="auto"/>
        <w:ind w:left="-134" w:firstLine="600"/>
        <w:rPr>
          <w:rFonts w:cs="Courier New"/>
          <w:b/>
          <w:kern w:val="2"/>
        </w:rPr>
      </w:pPr>
      <w:r>
        <w:rPr>
          <w:rFonts w:hint="eastAsia" w:cs="Courier New"/>
          <w:b/>
          <w:kern w:val="2"/>
        </w:rPr>
        <w:t>6、</w:t>
      </w:r>
      <w:r>
        <w:rPr>
          <w:rFonts w:hint="eastAsia"/>
          <w:b/>
        </w:rPr>
        <w:t>信誉及</w:t>
      </w:r>
      <w:r>
        <w:rPr>
          <w:rFonts w:hint="eastAsia"/>
          <w:b/>
          <w:bCs/>
        </w:rPr>
        <w:t>业绩分</w:t>
      </w:r>
      <w:r>
        <w:rPr>
          <w:rFonts w:hint="eastAsia" w:cs="Courier New"/>
          <w:b/>
          <w:kern w:val="2"/>
        </w:rPr>
        <w:t>………………………………………………………………………………………7分</w:t>
      </w:r>
    </w:p>
    <w:p>
      <w:pPr>
        <w:spacing w:line="400" w:lineRule="exact"/>
        <w:ind w:firstLine="420" w:firstLineChars="200"/>
      </w:pPr>
      <w:r>
        <w:rPr>
          <w:rFonts w:hint="eastAsia"/>
          <w:bCs/>
        </w:rPr>
        <w:t>（1）</w:t>
      </w:r>
      <w:r>
        <w:rPr>
          <w:rFonts w:hint="eastAsia"/>
        </w:rPr>
        <w:t>投标人通过SA8000社会责任标准认证的</w:t>
      </w:r>
      <w:r>
        <w:rPr>
          <w:rFonts w:hint="eastAsia" w:hAnsi="宋体" w:cs="宋体"/>
          <w:bCs/>
        </w:rPr>
        <w:t>（提供复印件，</w:t>
      </w:r>
      <w:r>
        <w:rPr>
          <w:rFonts w:hint="eastAsia" w:hAnsi="宋体"/>
          <w:bCs/>
        </w:rPr>
        <w:t>原件备查</w:t>
      </w:r>
      <w:r>
        <w:rPr>
          <w:rFonts w:hint="eastAsia" w:hAnsi="宋体" w:cs="宋体"/>
          <w:bCs/>
        </w:rPr>
        <w:t>）</w:t>
      </w:r>
      <w:r>
        <w:rPr>
          <w:rFonts w:hint="eastAsia"/>
        </w:rPr>
        <w:t xml:space="preserve">得1分。    </w:t>
      </w:r>
    </w:p>
    <w:p>
      <w:pPr>
        <w:spacing w:line="400" w:lineRule="exact"/>
        <w:ind w:firstLine="420" w:firstLineChars="200"/>
        <w:rPr>
          <w:rFonts w:ascii="宋体" w:hAnsi="宋体"/>
          <w:szCs w:val="21"/>
        </w:rPr>
      </w:pPr>
      <w:r>
        <w:rPr>
          <w:rFonts w:hint="eastAsia" w:ascii="宋体" w:hAnsi="宋体"/>
          <w:szCs w:val="21"/>
        </w:rPr>
        <w:t>（2）投标人通过ISO9000系列国际质量体系认证的，得1分。</w:t>
      </w:r>
    </w:p>
    <w:p>
      <w:pPr>
        <w:pStyle w:val="116"/>
        <w:spacing w:after="120" w:line="380" w:lineRule="exact"/>
        <w:ind w:left="-134" w:leftChars="-64" w:firstLine="550" w:firstLineChars="278"/>
        <w:rPr>
          <w:rFonts w:cs="Courier New"/>
          <w:bCs/>
          <w:spacing w:val="-6"/>
          <w:kern w:val="2"/>
        </w:rPr>
      </w:pPr>
      <w:r>
        <w:rPr>
          <w:rFonts w:hint="eastAsia" w:cs="Courier New"/>
          <w:bCs/>
          <w:spacing w:val="-6"/>
          <w:kern w:val="2"/>
        </w:rPr>
        <w:t>（3）近三年实施完成过类似采购项目金额达200万元及以上的，每有一份合同或是中标通知书得1分，满分4分。</w:t>
      </w:r>
    </w:p>
    <w:p>
      <w:pPr>
        <w:pStyle w:val="116"/>
        <w:spacing w:after="120" w:line="380" w:lineRule="exact"/>
        <w:ind w:left="-134" w:leftChars="-64" w:firstLine="550" w:firstLineChars="278"/>
        <w:rPr>
          <w:rFonts w:cs="Courier New"/>
          <w:bCs/>
          <w:spacing w:val="-6"/>
          <w:kern w:val="2"/>
        </w:rPr>
      </w:pPr>
      <w:r>
        <w:rPr>
          <w:rFonts w:hint="eastAsia" w:cs="Courier New"/>
          <w:bCs/>
          <w:spacing w:val="-6"/>
          <w:kern w:val="2"/>
        </w:rPr>
        <w:t>（4）投标人具有省级及以上软件企业认定证书的得1分（提交证书复印件，原件备查） 。</w:t>
      </w:r>
    </w:p>
    <w:p>
      <w:pPr>
        <w:pStyle w:val="116"/>
        <w:spacing w:after="120" w:line="380" w:lineRule="exact"/>
        <w:ind w:left="-134" w:leftChars="-64" w:firstLine="586" w:firstLineChars="278"/>
        <w:rPr>
          <w:rFonts w:cs="Courier New"/>
          <w:b/>
          <w:kern w:val="2"/>
        </w:rPr>
      </w:pPr>
      <w:r>
        <w:rPr>
          <w:rFonts w:hint="eastAsia" w:cs="Courier New"/>
          <w:b/>
          <w:kern w:val="2"/>
        </w:rPr>
        <w:t>7、政策功能分………………………………………………………………………………………3分</w:t>
      </w:r>
    </w:p>
    <w:p>
      <w:pPr>
        <w:pStyle w:val="24"/>
        <w:spacing w:line="380" w:lineRule="exact"/>
        <w:ind w:firstLine="420" w:firstLineChars="200"/>
        <w:rPr>
          <w:rFonts w:hAnsi="宋体"/>
        </w:rPr>
      </w:pPr>
      <w:r>
        <w:rPr>
          <w:rFonts w:hint="eastAsia"/>
        </w:rPr>
        <w:t>提供服务的投标人为广西区内注册的</w:t>
      </w:r>
      <w:r>
        <w:rPr>
          <w:rFonts w:hint="eastAsia" w:hAnsi="宋体"/>
        </w:rPr>
        <w:t>（以有效的营业执照复印件为准）</w:t>
      </w:r>
      <w:r>
        <w:rPr>
          <w:rFonts w:hint="eastAsia"/>
        </w:rPr>
        <w:t>，得3分。</w:t>
      </w:r>
    </w:p>
    <w:p>
      <w:pPr>
        <w:pStyle w:val="24"/>
        <w:spacing w:line="380" w:lineRule="exact"/>
        <w:ind w:left="5250" w:firstLine="420" w:firstLineChars="200"/>
        <w:rPr>
          <w:rFonts w:hAnsi="宋体"/>
        </w:rPr>
      </w:pPr>
    </w:p>
    <w:p>
      <w:pPr>
        <w:pStyle w:val="24"/>
        <w:spacing w:line="360" w:lineRule="atLeast"/>
        <w:ind w:firstLine="420"/>
        <w:rPr>
          <w:rFonts w:hAnsi="宋体"/>
        </w:rPr>
      </w:pPr>
      <w:r>
        <w:rPr>
          <w:rFonts w:hint="eastAsia" w:hAnsi="宋体"/>
        </w:rPr>
        <w:t>（三）总得分 ＝1 + 2 + 3 + 4 + 5 + 6 + 7 。</w:t>
      </w:r>
    </w:p>
    <w:p>
      <w:pPr>
        <w:pStyle w:val="24"/>
        <w:spacing w:line="360" w:lineRule="atLeast"/>
        <w:ind w:firstLine="420"/>
        <w:rPr>
          <w:rFonts w:hAnsi="宋体"/>
        </w:rPr>
      </w:pPr>
    </w:p>
    <w:p>
      <w:pPr>
        <w:pStyle w:val="24"/>
        <w:spacing w:line="360" w:lineRule="atLeast"/>
        <w:ind w:firstLine="420"/>
        <w:rPr>
          <w:rFonts w:hAnsi="宋体"/>
          <w:b/>
          <w:bCs/>
        </w:rPr>
      </w:pPr>
      <w:r>
        <w:rPr>
          <w:rFonts w:hint="eastAsia" w:hAnsi="宋体"/>
          <w:b/>
          <w:bCs/>
        </w:rPr>
        <w:t>三、中标候选人推荐原则</w:t>
      </w:r>
    </w:p>
    <w:p>
      <w:pPr>
        <w:pStyle w:val="24"/>
        <w:spacing w:line="360" w:lineRule="atLeast"/>
        <w:ind w:firstLine="420" w:firstLineChars="200"/>
        <w:rPr>
          <w:b/>
          <w:bCs/>
        </w:rPr>
      </w:pPr>
      <w:r>
        <w:rPr>
          <w:rFonts w:hint="eastAsia"/>
          <w:bCs/>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b/>
          <w:bCs/>
        </w:rPr>
        <w:t>。采购人也可以决定重新采购。</w:t>
      </w:r>
      <w:r>
        <w:rPr>
          <w:b/>
          <w:bCs/>
        </w:rPr>
        <w:br w:type="textWrapping"/>
      </w:r>
      <w:r>
        <w:rPr>
          <w:b/>
          <w:bCs/>
        </w:rPr>
        <w:t xml:space="preserve">    </w:t>
      </w:r>
      <w:r>
        <w:rPr>
          <w:rFonts w:hint="eastAsia"/>
          <w:bCs/>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b/>
          <w:bCs/>
        </w:rPr>
        <w:t>否则，评标委员会不推荐该投标人为中标候选人。</w:t>
      </w:r>
    </w:p>
    <w:p>
      <w:pPr>
        <w:pStyle w:val="24"/>
        <w:adjustRightInd w:val="0"/>
        <w:snapToGrid w:val="0"/>
        <w:spacing w:after="120" w:line="400" w:lineRule="exact"/>
        <w:ind w:firstLine="2403" w:firstLineChars="1140"/>
        <w:rPr>
          <w:rFonts w:hAnsi="宋体" w:cs="Arial"/>
          <w:b/>
          <w:bCs/>
          <w:sz w:val="32"/>
          <w:szCs w:val="32"/>
        </w:rPr>
      </w:pPr>
      <w:r>
        <w:rPr>
          <w:b/>
          <w:bCs/>
        </w:rPr>
        <w:br w:type="page"/>
      </w:r>
    </w:p>
    <w:p>
      <w:pPr>
        <w:pStyle w:val="24"/>
        <w:adjustRightInd w:val="0"/>
        <w:snapToGrid w:val="0"/>
        <w:spacing w:after="120" w:line="400" w:lineRule="exact"/>
        <w:ind w:firstLine="3204" w:firstLineChars="1140"/>
        <w:rPr>
          <w:rFonts w:hAnsi="宋体"/>
          <w:b/>
          <w:sz w:val="28"/>
          <w:szCs w:val="28"/>
        </w:rPr>
      </w:pPr>
      <w:r>
        <w:rPr>
          <w:rFonts w:hint="eastAsia" w:hAnsi="宋体"/>
          <w:b/>
          <w:sz w:val="28"/>
          <w:szCs w:val="28"/>
        </w:rPr>
        <w:t>评标办法及评分标准</w:t>
      </w:r>
    </w:p>
    <w:p>
      <w:pPr>
        <w:pStyle w:val="24"/>
        <w:adjustRightInd w:val="0"/>
        <w:snapToGrid w:val="0"/>
        <w:spacing w:line="400" w:lineRule="exact"/>
        <w:ind w:firstLine="3795" w:firstLineChars="1800"/>
        <w:rPr>
          <w:rFonts w:hAnsi="宋体"/>
          <w:b/>
        </w:rPr>
      </w:pPr>
      <w:r>
        <w:rPr>
          <w:rFonts w:hint="eastAsia" w:hAnsi="宋体"/>
          <w:b/>
        </w:rPr>
        <w:t>（适用B分标）</w:t>
      </w:r>
    </w:p>
    <w:p>
      <w:pPr>
        <w:spacing w:line="360" w:lineRule="auto"/>
        <w:ind w:firstLine="562" w:firstLineChars="200"/>
        <w:jc w:val="center"/>
        <w:rPr>
          <w:rFonts w:ascii="宋体" w:hAnsi="宋体" w:cs="Courier New"/>
          <w:b/>
          <w:bCs/>
          <w:sz w:val="28"/>
          <w:szCs w:val="21"/>
        </w:rPr>
      </w:pPr>
      <w:r>
        <w:rPr>
          <w:rFonts w:hint="eastAsia" w:ascii="宋体" w:hAnsi="宋体" w:cs="Courier New"/>
          <w:b/>
          <w:bCs/>
          <w:sz w:val="28"/>
          <w:szCs w:val="21"/>
        </w:rPr>
        <w:t xml:space="preserve"> </w:t>
      </w:r>
    </w:p>
    <w:p>
      <w:pPr>
        <w:spacing w:line="360" w:lineRule="auto"/>
        <w:ind w:firstLine="422" w:firstLineChars="200"/>
        <w:rPr>
          <w:rFonts w:ascii="宋体" w:hAnsi="宋体" w:cs="Courier New"/>
          <w:b/>
          <w:bCs/>
          <w:szCs w:val="21"/>
        </w:rPr>
      </w:pPr>
      <w:r>
        <w:rPr>
          <w:rFonts w:hint="eastAsia" w:ascii="宋体" w:hAnsi="宋体" w:cs="Courier New"/>
          <w:b/>
          <w:bCs/>
          <w:szCs w:val="21"/>
        </w:rPr>
        <w:t>一、评标原则</w:t>
      </w:r>
    </w:p>
    <w:p>
      <w:pPr>
        <w:spacing w:line="360" w:lineRule="atLeast"/>
        <w:ind w:firstLine="420" w:firstLineChars="200"/>
        <w:rPr>
          <w:rFonts w:ascii="宋体" w:hAnsi="宋体" w:cs="Courier New"/>
          <w:bCs/>
          <w:szCs w:val="21"/>
        </w:rPr>
      </w:pPr>
      <w:r>
        <w:rPr>
          <w:rFonts w:hint="eastAsia" w:ascii="宋体" w:hAnsi="宋体" w:cs="Courier New"/>
          <w:bCs/>
          <w:szCs w:val="21"/>
        </w:rPr>
        <w:t>(一)评委组成：本招标采购项目的评委分别由依法组成的专家、采购单位代表共五人以上单数构成，其中专家人数不少于成员总数的三分之二。</w:t>
      </w:r>
    </w:p>
    <w:p>
      <w:pPr>
        <w:spacing w:line="360" w:lineRule="atLeast"/>
        <w:ind w:firstLine="420" w:firstLineChars="200"/>
        <w:rPr>
          <w:rFonts w:ascii="宋体" w:hAnsi="宋体" w:cs="Courier New"/>
          <w:bCs/>
          <w:szCs w:val="21"/>
        </w:rPr>
      </w:pPr>
      <w:r>
        <w:rPr>
          <w:rFonts w:hint="eastAsia" w:ascii="宋体" w:hAnsi="宋体" w:cs="Courier New"/>
          <w:bCs/>
          <w:szCs w:val="21"/>
        </w:rPr>
        <w:t>(二)评标依据：评委将以招投标文件为评标依据，对投标人的投标报价、实施组织方案、服务方案、信誉及业绩、政策功能等内容按百分制打分。其中价格分30分；实施组织方案30分；服务方案28分；信誉及业绩分8分，政策功能分4分</w:t>
      </w:r>
      <w:r>
        <w:rPr>
          <w:rFonts w:hint="eastAsia" w:ascii="宋体" w:hAnsi="宋体" w:cs="Courier New"/>
          <w:b/>
          <w:bCs/>
          <w:szCs w:val="21"/>
        </w:rPr>
        <w:t>。</w:t>
      </w:r>
    </w:p>
    <w:p>
      <w:pPr>
        <w:pStyle w:val="24"/>
        <w:spacing w:line="360" w:lineRule="atLeast"/>
        <w:ind w:firstLine="420" w:firstLineChars="200"/>
        <w:rPr>
          <w:rFonts w:hAnsi="宋体"/>
          <w:bCs/>
        </w:rPr>
      </w:pPr>
      <w:r>
        <w:rPr>
          <w:rFonts w:hint="eastAsia" w:hAnsi="宋体"/>
          <w:bCs/>
        </w:rPr>
        <w:t>(三)评标方式：以封闭方式进行。</w:t>
      </w:r>
    </w:p>
    <w:p>
      <w:pPr>
        <w:pStyle w:val="24"/>
        <w:spacing w:line="360" w:lineRule="atLeast"/>
        <w:ind w:firstLine="422" w:firstLineChars="200"/>
        <w:rPr>
          <w:rFonts w:hAnsi="宋体"/>
          <w:b/>
          <w:bCs/>
        </w:rPr>
      </w:pPr>
      <w:r>
        <w:rPr>
          <w:rFonts w:hint="eastAsia" w:hAnsi="宋体"/>
          <w:b/>
          <w:bCs/>
        </w:rPr>
        <w:t>二、评标方法</w:t>
      </w:r>
    </w:p>
    <w:p>
      <w:pPr>
        <w:pStyle w:val="24"/>
        <w:spacing w:line="360" w:lineRule="atLeast"/>
        <w:ind w:firstLine="420" w:firstLineChars="200"/>
        <w:rPr>
          <w:rFonts w:hAnsi="宋体"/>
          <w:bCs/>
        </w:rPr>
      </w:pPr>
      <w:r>
        <w:rPr>
          <w:rFonts w:hint="eastAsia" w:hAnsi="宋体"/>
          <w:bCs/>
        </w:rPr>
        <w:t>（一）对进入详评的，采用百分制综合评分法。</w:t>
      </w:r>
    </w:p>
    <w:p>
      <w:pPr>
        <w:pStyle w:val="24"/>
        <w:spacing w:line="360" w:lineRule="atLeast"/>
        <w:ind w:firstLine="420" w:firstLineChars="200"/>
        <w:rPr>
          <w:rFonts w:hAnsi="宋体"/>
          <w:bCs/>
        </w:rPr>
      </w:pPr>
      <w:r>
        <w:rPr>
          <w:rFonts w:hint="eastAsia" w:hAnsi="宋体"/>
          <w:bCs/>
        </w:rPr>
        <w:t>（二）计分办法（按四舍五入取至百分位）：</w:t>
      </w:r>
    </w:p>
    <w:p>
      <w:pPr>
        <w:pStyle w:val="24"/>
        <w:spacing w:line="360" w:lineRule="atLeast"/>
        <w:ind w:firstLine="422" w:firstLineChars="200"/>
        <w:rPr>
          <w:rFonts w:hAnsi="宋体"/>
          <w:b/>
          <w:bCs/>
        </w:rPr>
      </w:pPr>
      <w:r>
        <w:rPr>
          <w:rFonts w:hint="eastAsia" w:hAnsi="宋体"/>
          <w:b/>
          <w:bCs/>
        </w:rPr>
        <w:t>1、价格分………………………………………………………………………………………………30分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w:t>
      </w:r>
      <w:r>
        <w:rPr>
          <w:rFonts w:hint="eastAsia" w:hAnsi="宋体"/>
          <w:bCs/>
        </w:rPr>
        <w:t>（以投标文件提供的符合规定生产厂家有关证明材料为准）</w:t>
      </w:r>
      <w:r>
        <w:rPr>
          <w:rFonts w:hint="eastAsia" w:hAnsi="宋体"/>
        </w:rPr>
        <w:t>，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w:t>
      </w:r>
      <w:r>
        <w:rPr>
          <w:rFonts w:hint="eastAsia" w:hAnsi="宋体" w:cs="Times New Roman"/>
          <w:bCs/>
          <w:spacing w:val="-4"/>
        </w:rPr>
        <w:t>2）以进入评标的最低的投标报价为30分。</w:t>
      </w:r>
    </w:p>
    <w:p>
      <w:pPr>
        <w:pStyle w:val="24"/>
        <w:snapToGrid w:val="0"/>
        <w:spacing w:line="360" w:lineRule="atLeast"/>
        <w:ind w:firstLine="420" w:firstLineChars="200"/>
        <w:rPr>
          <w:rFonts w:hAnsi="宋体"/>
          <w:bCs/>
        </w:rPr>
      </w:pPr>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 xml:space="preserve">×30分  </w:t>
      </w:r>
      <w:r>
        <w:rPr>
          <w:rFonts w:hint="eastAsia" w:hAnsi="宋体" w:cs="Times New Roman"/>
          <w:b/>
          <w:bCs/>
          <w:spacing w:val="-4"/>
        </w:rPr>
        <w:t xml:space="preserve">     </w:t>
      </w:r>
    </w:p>
    <w:p>
      <w:pPr>
        <w:pStyle w:val="116"/>
        <w:spacing w:after="120" w:line="360" w:lineRule="auto"/>
        <w:ind w:firstLine="482"/>
        <w:rPr>
          <w:rFonts w:cs="Courier New"/>
          <w:b/>
          <w:kern w:val="2"/>
        </w:rPr>
      </w:pPr>
      <w:r>
        <w:rPr>
          <w:rFonts w:hint="eastAsia" w:cs="Courier New"/>
          <w:b/>
          <w:kern w:val="2"/>
        </w:rPr>
        <w:t>2、实施组织方案分…………………………………………………………………………………30分</w:t>
      </w:r>
    </w:p>
    <w:p>
      <w:pPr>
        <w:pStyle w:val="116"/>
        <w:spacing w:line="360" w:lineRule="auto"/>
        <w:ind w:left="-134" w:firstLine="600"/>
        <w:rPr>
          <w:rFonts w:cs="Courier New"/>
          <w:kern w:val="2"/>
        </w:rPr>
      </w:pPr>
      <w:r>
        <w:rPr>
          <w:rFonts w:hint="eastAsia" w:cs="Courier New"/>
          <w:kern w:val="2"/>
        </w:rPr>
        <w:t>一档（0.1～9分）：</w:t>
      </w:r>
      <w:r>
        <w:rPr>
          <w:rFonts w:hint="eastAsia"/>
        </w:rPr>
        <w:t>有项目执行组织措施、项目执行保障措施，针对本项目情况人员投入少，项目实施人员经验一般、实施组织方案一般；</w:t>
      </w:r>
    </w:p>
    <w:p>
      <w:pPr>
        <w:pStyle w:val="116"/>
        <w:spacing w:line="360" w:lineRule="auto"/>
        <w:ind w:left="-134" w:firstLine="600"/>
        <w:rPr>
          <w:rFonts w:cs="Courier New"/>
          <w:kern w:val="2"/>
        </w:rPr>
      </w:pPr>
      <w:r>
        <w:rPr>
          <w:rFonts w:hint="eastAsia" w:cs="Courier New"/>
          <w:kern w:val="2"/>
        </w:rPr>
        <w:t>二档（9.1～18分）：</w:t>
      </w:r>
      <w:r>
        <w:rPr>
          <w:rFonts w:hint="eastAsia"/>
        </w:rPr>
        <w:t>项目执行组织措施、项目执行保障措施详细可行，针对本项目情况投入人员多；项目实施人员经验良好、方案资料齐全、</w:t>
      </w:r>
      <w:r>
        <w:rPr>
          <w:rFonts w:hint="eastAsia" w:cs="Courier New"/>
          <w:kern w:val="2"/>
        </w:rPr>
        <w:t>实施组织方案良好；</w:t>
      </w:r>
    </w:p>
    <w:p>
      <w:pPr>
        <w:pStyle w:val="116"/>
        <w:spacing w:line="360" w:lineRule="auto"/>
        <w:ind w:left="-134" w:firstLine="600"/>
        <w:rPr>
          <w:rFonts w:cs="Courier New"/>
          <w:kern w:val="2"/>
        </w:rPr>
      </w:pPr>
      <w:r>
        <w:rPr>
          <w:rFonts w:hint="eastAsia" w:cs="Courier New"/>
          <w:kern w:val="2"/>
        </w:rPr>
        <w:t>三档（18.1～30分）：</w:t>
      </w:r>
      <w:r>
        <w:rPr>
          <w:rFonts w:hint="eastAsia"/>
        </w:rPr>
        <w:t>项目执行组织措施、项目执行保障措施详细可行，针对本项目情况投入人员多，项目实施人员经验丰富、熟悉项目流程及业务，方案资料齐全、</w:t>
      </w:r>
      <w:r>
        <w:rPr>
          <w:rFonts w:hint="eastAsia" w:cs="Courier New"/>
          <w:kern w:val="2"/>
        </w:rPr>
        <w:t>实施组织方案完善。</w:t>
      </w:r>
    </w:p>
    <w:p>
      <w:pPr>
        <w:pStyle w:val="116"/>
        <w:spacing w:line="360" w:lineRule="auto"/>
        <w:ind w:left="-134" w:firstLine="600"/>
        <w:rPr>
          <w:rFonts w:cs="Courier New"/>
          <w:b/>
          <w:kern w:val="2"/>
        </w:rPr>
      </w:pPr>
      <w:r>
        <w:rPr>
          <w:rFonts w:hint="eastAsia" w:cs="Courier New"/>
          <w:b/>
          <w:kern w:val="2"/>
        </w:rPr>
        <w:t>3、服务方案分………………………………………………………………………………………28分</w:t>
      </w:r>
    </w:p>
    <w:p>
      <w:pPr>
        <w:pStyle w:val="24"/>
        <w:spacing w:line="360" w:lineRule="auto"/>
        <w:ind w:firstLine="357" w:firstLineChars="170"/>
        <w:rPr>
          <w:rFonts w:hAnsi="宋体"/>
          <w:bCs/>
        </w:rPr>
      </w:pPr>
      <w:r>
        <w:rPr>
          <w:rFonts w:hint="eastAsia"/>
          <w:bCs/>
        </w:rPr>
        <w:t>一档（</w:t>
      </w:r>
      <w:r>
        <w:rPr>
          <w:rFonts w:hint="eastAsia" w:hAnsi="宋体"/>
          <w:bCs/>
        </w:rPr>
        <w:t>0.1～8分</w:t>
      </w:r>
      <w:r>
        <w:rPr>
          <w:rFonts w:hint="eastAsia"/>
          <w:bCs/>
        </w:rPr>
        <w:t>）：</w:t>
      </w:r>
      <w:r>
        <w:rPr>
          <w:rFonts w:hint="eastAsia" w:hAnsi="宋体"/>
          <w:bCs/>
        </w:rPr>
        <w:t>提供有服务方案，方案包含有</w:t>
      </w:r>
      <w:r>
        <w:rPr>
          <w:rFonts w:hint="eastAsia"/>
        </w:rPr>
        <w:t>人员培训、培训内容、管理制度、应急保障方案、售后</w:t>
      </w:r>
      <w:r>
        <w:rPr>
          <w:rFonts w:hint="eastAsia" w:hAnsi="宋体"/>
          <w:bCs/>
        </w:rPr>
        <w:t xml:space="preserve">方案一般；            </w:t>
      </w:r>
    </w:p>
    <w:p>
      <w:pPr>
        <w:pStyle w:val="24"/>
        <w:spacing w:line="360" w:lineRule="auto"/>
        <w:ind w:firstLine="357" w:firstLineChars="170"/>
      </w:pPr>
      <w:r>
        <w:rPr>
          <w:rFonts w:hint="eastAsia"/>
          <w:bCs/>
        </w:rPr>
        <w:t>二档（</w:t>
      </w:r>
      <w:r>
        <w:rPr>
          <w:rFonts w:hint="eastAsia"/>
        </w:rPr>
        <w:t>8.1～16分</w:t>
      </w:r>
      <w:r>
        <w:rPr>
          <w:rFonts w:hint="eastAsia"/>
          <w:bCs/>
        </w:rPr>
        <w:t>）：</w:t>
      </w:r>
      <w:r>
        <w:rPr>
          <w:rFonts w:hint="eastAsia" w:hAnsi="宋体"/>
          <w:bCs/>
        </w:rPr>
        <w:t>提供有服务方</w:t>
      </w:r>
      <w:r>
        <w:rPr>
          <w:rFonts w:hint="eastAsia"/>
        </w:rPr>
        <w:t xml:space="preserve">案，方案包含有人员培训、培训内容、管理制度、应急保障方案、售后等，方案可行；                   </w:t>
      </w:r>
    </w:p>
    <w:p>
      <w:pPr>
        <w:pStyle w:val="24"/>
        <w:spacing w:line="360" w:lineRule="auto"/>
        <w:ind w:firstLine="380" w:firstLineChars="181"/>
        <w:rPr>
          <w:bCs/>
        </w:rPr>
      </w:pPr>
      <w:r>
        <w:rPr>
          <w:rFonts w:hint="eastAsia"/>
        </w:rPr>
        <w:t>三档（</w:t>
      </w:r>
      <w:r>
        <w:rPr>
          <w:rFonts w:hint="eastAsia"/>
          <w:bCs/>
        </w:rPr>
        <w:t>16.1～28分</w:t>
      </w:r>
      <w:r>
        <w:rPr>
          <w:rFonts w:hint="eastAsia"/>
        </w:rPr>
        <w:t>）：提供有服务方案，方案包含有人员培训、培训内容、管理制度、应急保障方案、售后等，</w:t>
      </w:r>
      <w:r>
        <w:rPr>
          <w:rFonts w:hint="eastAsia"/>
          <w:bCs/>
        </w:rPr>
        <w:t>服务承诺和保障措施考虑周全完整，</w:t>
      </w:r>
      <w:r>
        <w:rPr>
          <w:rFonts w:hint="eastAsia"/>
        </w:rPr>
        <w:t>有额外优惠服务</w:t>
      </w:r>
      <w:r>
        <w:rPr>
          <w:rFonts w:hint="eastAsia"/>
          <w:bCs/>
        </w:rPr>
        <w:t xml:space="preserve">。  </w:t>
      </w:r>
    </w:p>
    <w:p>
      <w:pPr>
        <w:pStyle w:val="116"/>
        <w:spacing w:line="360" w:lineRule="auto"/>
        <w:ind w:left="-134" w:firstLine="600"/>
        <w:rPr>
          <w:rFonts w:cs="Courier New"/>
          <w:b/>
          <w:kern w:val="2"/>
        </w:rPr>
      </w:pPr>
      <w:r>
        <w:rPr>
          <w:rFonts w:hint="eastAsia" w:cs="Courier New"/>
          <w:b/>
          <w:kern w:val="2"/>
        </w:rPr>
        <w:t>4、</w:t>
      </w:r>
      <w:r>
        <w:rPr>
          <w:rFonts w:hint="eastAsia"/>
          <w:b/>
        </w:rPr>
        <w:t>信誉及</w:t>
      </w:r>
      <w:r>
        <w:rPr>
          <w:rFonts w:hint="eastAsia"/>
          <w:b/>
          <w:bCs/>
        </w:rPr>
        <w:t>业绩分</w:t>
      </w:r>
      <w:r>
        <w:rPr>
          <w:rFonts w:hint="eastAsia" w:cs="Courier New"/>
          <w:b/>
          <w:kern w:val="2"/>
        </w:rPr>
        <w:t>……………………………………………………………………………………8分</w:t>
      </w:r>
    </w:p>
    <w:p>
      <w:pPr>
        <w:spacing w:line="400" w:lineRule="exact"/>
        <w:ind w:firstLine="420" w:firstLineChars="200"/>
      </w:pPr>
      <w:r>
        <w:rPr>
          <w:rFonts w:hint="eastAsia"/>
          <w:bCs/>
        </w:rPr>
        <w:t>（1）</w:t>
      </w:r>
      <w:r>
        <w:rPr>
          <w:rFonts w:hint="eastAsia"/>
        </w:rPr>
        <w:t>投标人通过SA8000社会责任标准认证的</w:t>
      </w:r>
      <w:r>
        <w:rPr>
          <w:rFonts w:hint="eastAsia" w:hAnsi="宋体" w:cs="宋体"/>
          <w:bCs/>
        </w:rPr>
        <w:t>（提供复印件，</w:t>
      </w:r>
      <w:r>
        <w:rPr>
          <w:rFonts w:hint="eastAsia" w:hAnsi="宋体"/>
          <w:bCs/>
        </w:rPr>
        <w:t>原件备查</w:t>
      </w:r>
      <w:r>
        <w:rPr>
          <w:rFonts w:hint="eastAsia" w:hAnsi="宋体" w:cs="宋体"/>
          <w:bCs/>
        </w:rPr>
        <w:t>）</w:t>
      </w:r>
      <w:r>
        <w:rPr>
          <w:rFonts w:hint="eastAsia"/>
        </w:rPr>
        <w:t>得1分</w:t>
      </w:r>
    </w:p>
    <w:p>
      <w:pPr>
        <w:spacing w:line="400" w:lineRule="exact"/>
        <w:ind w:firstLine="420" w:firstLineChars="200"/>
        <w:rPr>
          <w:rFonts w:ascii="宋体" w:hAnsi="宋体"/>
          <w:szCs w:val="21"/>
        </w:rPr>
      </w:pPr>
      <w:r>
        <w:rPr>
          <w:rFonts w:hint="eastAsia" w:ascii="宋体" w:hAnsi="宋体"/>
          <w:szCs w:val="21"/>
        </w:rPr>
        <w:t>（2）投标人通过ISO9000系列国际质量体系认证的，得1分。</w:t>
      </w:r>
    </w:p>
    <w:p>
      <w:pPr>
        <w:pStyle w:val="24"/>
        <w:spacing w:line="400" w:lineRule="exact"/>
        <w:ind w:left="420" w:leftChars="200"/>
        <w:rPr>
          <w:rFonts w:hAnsi="宋体" w:cs="Times New Roman"/>
        </w:rPr>
      </w:pPr>
      <w:r>
        <w:rPr>
          <w:rFonts w:hint="eastAsia" w:hAnsi="宋体" w:cs="Times New Roman"/>
        </w:rPr>
        <w:t xml:space="preserve">（3）投标人于2014年以来有师资培训项目合同金额在15万元及以上项目，每有一份合同得1分，满分6分，（需提供中标通知书复印件或合同复印件作为证明材料）  </w:t>
      </w:r>
    </w:p>
    <w:p>
      <w:pPr>
        <w:pStyle w:val="116"/>
        <w:spacing w:after="120" w:line="380" w:lineRule="exact"/>
        <w:ind w:left="-134" w:leftChars="-64" w:firstLine="586" w:firstLineChars="278"/>
        <w:rPr>
          <w:rFonts w:cs="Courier New"/>
          <w:b/>
          <w:kern w:val="2"/>
        </w:rPr>
      </w:pPr>
      <w:r>
        <w:rPr>
          <w:rFonts w:hint="eastAsia" w:cs="Courier New"/>
          <w:b/>
          <w:kern w:val="2"/>
        </w:rPr>
        <w:t>5、政策功能分………………………………………………………………………………………4分</w:t>
      </w:r>
    </w:p>
    <w:p>
      <w:pPr>
        <w:pStyle w:val="24"/>
        <w:spacing w:line="380" w:lineRule="exact"/>
        <w:ind w:firstLine="420" w:firstLineChars="200"/>
        <w:rPr>
          <w:rFonts w:hAnsi="宋体"/>
        </w:rPr>
      </w:pPr>
      <w:r>
        <w:rPr>
          <w:rFonts w:hint="eastAsia"/>
        </w:rPr>
        <w:t>提供服务的投标人为广西区内注册的</w:t>
      </w:r>
      <w:r>
        <w:rPr>
          <w:rFonts w:hint="eastAsia" w:hAnsi="宋体"/>
        </w:rPr>
        <w:t>（以有效的营业执照复印件为准）</w:t>
      </w:r>
      <w:r>
        <w:rPr>
          <w:rFonts w:hint="eastAsia"/>
        </w:rPr>
        <w:t>，得4分。</w:t>
      </w:r>
    </w:p>
    <w:p>
      <w:pPr>
        <w:pStyle w:val="24"/>
        <w:spacing w:line="360" w:lineRule="atLeast"/>
        <w:ind w:firstLine="420"/>
        <w:rPr>
          <w:rFonts w:hAnsi="宋体"/>
        </w:rPr>
      </w:pPr>
      <w:r>
        <w:rPr>
          <w:rFonts w:hint="eastAsia" w:hAnsi="宋体"/>
        </w:rPr>
        <w:t>（三）总得分 ＝1 + 2 + 3 + 4 + 5  。</w:t>
      </w:r>
    </w:p>
    <w:p>
      <w:pPr>
        <w:pStyle w:val="24"/>
        <w:spacing w:line="360" w:lineRule="atLeast"/>
        <w:ind w:firstLine="420"/>
        <w:rPr>
          <w:rFonts w:hAnsi="宋体"/>
          <w:b/>
          <w:bCs/>
        </w:rPr>
      </w:pPr>
      <w:r>
        <w:rPr>
          <w:rFonts w:hint="eastAsia" w:hAnsi="宋体"/>
          <w:b/>
          <w:bCs/>
        </w:rPr>
        <w:t>三、中标候选人推荐原则</w:t>
      </w:r>
    </w:p>
    <w:p>
      <w:pPr>
        <w:pStyle w:val="24"/>
        <w:spacing w:line="360" w:lineRule="atLeast"/>
        <w:ind w:firstLine="420" w:firstLineChars="200"/>
        <w:rPr>
          <w:b/>
          <w:bCs/>
        </w:rPr>
      </w:pPr>
      <w:r>
        <w:rPr>
          <w:rFonts w:hint="eastAsia"/>
          <w:bCs/>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b/>
          <w:bCs/>
        </w:rPr>
        <w:t>。采购人也可以决定重新采购。</w:t>
      </w:r>
      <w:r>
        <w:rPr>
          <w:b/>
          <w:bCs/>
        </w:rPr>
        <w:br w:type="textWrapping"/>
      </w:r>
      <w:r>
        <w:rPr>
          <w:b/>
          <w:bCs/>
        </w:rPr>
        <w:t xml:space="preserve">    </w:t>
      </w:r>
      <w:r>
        <w:rPr>
          <w:rFonts w:hint="eastAsia"/>
          <w:bCs/>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b/>
          <w:bCs/>
        </w:rPr>
        <w:t>否则，评标委员会不推荐该投标人为中标候选人。</w:t>
      </w:r>
    </w:p>
    <w:p>
      <w:pPr>
        <w:pStyle w:val="24"/>
        <w:spacing w:line="360" w:lineRule="exact"/>
        <w:ind w:firstLine="42" w:firstLineChars="20"/>
        <w:rPr>
          <w:b/>
          <w:bCs/>
        </w:rPr>
      </w:pPr>
      <w:r>
        <w:rPr>
          <w:b/>
          <w:bCs/>
        </w:rPr>
        <w:br w:type="page"/>
      </w:r>
    </w:p>
    <w:p>
      <w:pPr>
        <w:pStyle w:val="24"/>
        <w:spacing w:line="360" w:lineRule="exact"/>
        <w:ind w:firstLine="42" w:firstLineChars="20"/>
        <w:jc w:val="center"/>
        <w:rPr>
          <w:b/>
          <w:bCs/>
        </w:rPr>
      </w:pP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（适用C分标）</w:t>
      </w:r>
    </w:p>
    <w:p>
      <w:pPr>
        <w:pStyle w:val="24"/>
        <w:spacing w:before="120" w:after="120" w:line="360" w:lineRule="exact"/>
        <w:rPr>
          <w:rFonts w:hAnsi="宋体" w:cs="Arial"/>
          <w:b/>
          <w:sz w:val="32"/>
          <w:szCs w:val="32"/>
        </w:rPr>
      </w:pPr>
    </w:p>
    <w:p>
      <w:pPr>
        <w:spacing w:line="360" w:lineRule="auto"/>
        <w:ind w:firstLine="422" w:firstLineChars="200"/>
        <w:rPr>
          <w:rFonts w:ascii="宋体" w:hAnsi="宋体" w:cs="Courier New"/>
          <w:b/>
          <w:bCs/>
          <w:szCs w:val="21"/>
        </w:rPr>
      </w:pPr>
      <w:r>
        <w:rPr>
          <w:rFonts w:hint="eastAsia" w:ascii="宋体" w:hAnsi="宋体" w:cs="Courier New"/>
          <w:b/>
          <w:bCs/>
          <w:szCs w:val="21"/>
        </w:rPr>
        <w:t>一、评标原则</w:t>
      </w:r>
    </w:p>
    <w:p>
      <w:pPr>
        <w:spacing w:line="360" w:lineRule="atLeast"/>
        <w:ind w:firstLine="420" w:firstLineChars="200"/>
        <w:rPr>
          <w:rFonts w:ascii="宋体" w:hAnsi="宋体" w:cs="Courier New"/>
          <w:bCs/>
          <w:szCs w:val="21"/>
        </w:rPr>
      </w:pPr>
      <w:r>
        <w:rPr>
          <w:rFonts w:hint="eastAsia" w:ascii="宋体" w:hAnsi="宋体" w:cs="Courier New"/>
          <w:bCs/>
          <w:szCs w:val="21"/>
        </w:rPr>
        <w:t>(一)评委组成：本招标采购项目的评委分别由依法组成的专家、采购单位代表共五人以上单数构成，其中专家人数不少于成员总数的三分之二。</w:t>
      </w:r>
    </w:p>
    <w:p>
      <w:pPr>
        <w:spacing w:line="360" w:lineRule="atLeast"/>
        <w:ind w:firstLine="420" w:firstLineChars="200"/>
        <w:rPr>
          <w:rFonts w:ascii="宋体" w:hAnsi="宋体" w:cs="Courier New"/>
          <w:bCs/>
          <w:szCs w:val="21"/>
        </w:rPr>
      </w:pPr>
      <w:r>
        <w:rPr>
          <w:rFonts w:hint="eastAsia" w:ascii="宋体" w:hAnsi="宋体" w:cs="Courier New"/>
          <w:bCs/>
          <w:szCs w:val="21"/>
        </w:rPr>
        <w:t>(二)评标依据：评委将以招投标文件为评标依据，对投标人的投标报价、实施组织方案、技术解决方案、服务方案、演示、信誉及业绩、政策功能等内容按百分制打分。其中价格分30分；实施组织方案18分；技术解决方案分18分；服务方案</w:t>
      </w:r>
      <w:r>
        <w:rPr>
          <w:rFonts w:hint="eastAsia" w:ascii="宋体" w:hAnsi="宋体" w:cs="Courier New"/>
          <w:bCs/>
          <w:szCs w:val="21"/>
          <w:lang w:eastAsia="zh-CN"/>
        </w:rPr>
        <w:t>分</w:t>
      </w:r>
      <w:r>
        <w:rPr>
          <w:rFonts w:hint="eastAsia" w:ascii="宋体" w:hAnsi="宋体" w:cs="Courier New"/>
          <w:bCs/>
          <w:szCs w:val="21"/>
        </w:rPr>
        <w:t>18分；演示分6分；信誉及业绩分7分，政策功能分3分</w:t>
      </w:r>
      <w:r>
        <w:rPr>
          <w:rFonts w:hint="eastAsia" w:ascii="宋体" w:hAnsi="宋体" w:cs="Courier New"/>
          <w:b w:val="0"/>
          <w:bCs w:val="0"/>
          <w:szCs w:val="21"/>
        </w:rPr>
        <w:t>。</w:t>
      </w:r>
    </w:p>
    <w:p>
      <w:pPr>
        <w:pStyle w:val="24"/>
        <w:spacing w:line="360" w:lineRule="atLeast"/>
        <w:ind w:firstLine="420" w:firstLineChars="200"/>
        <w:rPr>
          <w:rFonts w:hAnsi="宋体"/>
          <w:bCs/>
        </w:rPr>
      </w:pPr>
      <w:r>
        <w:rPr>
          <w:rFonts w:hint="eastAsia" w:hAnsi="宋体"/>
          <w:bCs/>
        </w:rPr>
        <w:t>(三)评标方式：以封闭方式进行。</w:t>
      </w:r>
    </w:p>
    <w:p>
      <w:pPr>
        <w:pStyle w:val="24"/>
        <w:spacing w:line="360" w:lineRule="atLeast"/>
        <w:ind w:firstLine="422" w:firstLineChars="200"/>
        <w:rPr>
          <w:rFonts w:hAnsi="宋体"/>
          <w:b/>
          <w:bCs/>
        </w:rPr>
      </w:pPr>
      <w:r>
        <w:rPr>
          <w:rFonts w:hint="eastAsia" w:hAnsi="宋体"/>
          <w:b/>
          <w:bCs/>
        </w:rPr>
        <w:t>二、评标方法</w:t>
      </w:r>
    </w:p>
    <w:p>
      <w:pPr>
        <w:pStyle w:val="24"/>
        <w:spacing w:line="360" w:lineRule="atLeast"/>
        <w:ind w:firstLine="420" w:firstLineChars="200"/>
        <w:rPr>
          <w:rFonts w:hAnsi="宋体"/>
          <w:bCs/>
        </w:rPr>
      </w:pPr>
      <w:r>
        <w:rPr>
          <w:rFonts w:hint="eastAsia" w:hAnsi="宋体"/>
          <w:bCs/>
        </w:rPr>
        <w:t>（一）对进入详评的，采用百分制综合评分法。</w:t>
      </w:r>
    </w:p>
    <w:p>
      <w:pPr>
        <w:pStyle w:val="24"/>
        <w:spacing w:line="360" w:lineRule="atLeast"/>
        <w:ind w:firstLine="420" w:firstLineChars="200"/>
        <w:rPr>
          <w:rFonts w:hAnsi="宋体"/>
          <w:bCs/>
        </w:rPr>
      </w:pPr>
      <w:r>
        <w:rPr>
          <w:rFonts w:hint="eastAsia" w:hAnsi="宋体"/>
          <w:bCs/>
        </w:rPr>
        <w:t>（二）计分办法（按四舍五入取至百分位）：</w:t>
      </w:r>
    </w:p>
    <w:p>
      <w:pPr>
        <w:pStyle w:val="24"/>
        <w:spacing w:line="360" w:lineRule="atLeast"/>
        <w:ind w:firstLine="422" w:firstLineChars="200"/>
        <w:rPr>
          <w:rFonts w:hAnsi="宋体"/>
          <w:b/>
          <w:bCs/>
        </w:rPr>
      </w:pPr>
      <w:r>
        <w:rPr>
          <w:rFonts w:hint="eastAsia" w:hAnsi="宋体"/>
          <w:b/>
          <w:bCs/>
        </w:rPr>
        <w:t>1、价格分…………………………………………………………………………………………… 30分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w:t>
      </w:r>
      <w:r>
        <w:rPr>
          <w:rFonts w:hint="eastAsia" w:hAnsi="宋体"/>
          <w:bCs/>
        </w:rPr>
        <w:t>（以投标文件提供的符合规定生产厂家有关证明材料为准）</w:t>
      </w:r>
      <w:r>
        <w:rPr>
          <w:rFonts w:hint="eastAsia" w:hAnsi="宋体"/>
        </w:rPr>
        <w:t>，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w:t>
      </w:r>
      <w:r>
        <w:rPr>
          <w:rFonts w:hint="eastAsia" w:hAnsi="宋体" w:cs="Times New Roman"/>
          <w:bCs/>
          <w:spacing w:val="-4"/>
        </w:rPr>
        <w:t>2）以进入评标的最低的投标报价为30分。</w:t>
      </w:r>
    </w:p>
    <w:p>
      <w:pPr>
        <w:pStyle w:val="24"/>
        <w:snapToGrid w:val="0"/>
        <w:spacing w:line="360" w:lineRule="atLeast"/>
        <w:ind w:firstLine="420" w:firstLineChars="200"/>
        <w:rPr>
          <w:rFonts w:hAnsi="宋体"/>
          <w:bCs/>
        </w:rPr>
      </w:pPr>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 xml:space="preserve">×30分   </w:t>
      </w:r>
      <w:r>
        <w:rPr>
          <w:rFonts w:hint="eastAsia" w:hAnsi="宋体" w:cs="Times New Roman"/>
          <w:b/>
          <w:bCs/>
          <w:spacing w:val="-4"/>
        </w:rPr>
        <w:t xml:space="preserve">  </w:t>
      </w:r>
    </w:p>
    <w:p>
      <w:pPr>
        <w:pStyle w:val="116"/>
        <w:spacing w:after="120" w:line="360" w:lineRule="auto"/>
        <w:ind w:firstLine="482"/>
        <w:rPr>
          <w:rFonts w:cs="Courier New"/>
          <w:b/>
          <w:kern w:val="2"/>
        </w:rPr>
      </w:pPr>
      <w:r>
        <w:rPr>
          <w:rFonts w:hint="eastAsia" w:cs="Courier New"/>
          <w:b/>
          <w:kern w:val="2"/>
        </w:rPr>
        <w:t>2、实施组织方案分…………………………………………………………………………………18分</w:t>
      </w:r>
    </w:p>
    <w:p>
      <w:pPr>
        <w:pStyle w:val="116"/>
        <w:spacing w:line="360" w:lineRule="auto"/>
        <w:ind w:left="-134" w:firstLine="600"/>
        <w:rPr>
          <w:rFonts w:cs="Courier New"/>
          <w:kern w:val="2"/>
        </w:rPr>
      </w:pPr>
      <w:r>
        <w:rPr>
          <w:rFonts w:hint="eastAsia" w:cs="Courier New"/>
          <w:kern w:val="2"/>
        </w:rPr>
        <w:t>一档（0.1～6分）：</w:t>
      </w:r>
      <w:r>
        <w:rPr>
          <w:rFonts w:hint="eastAsia"/>
        </w:rPr>
        <w:t>有项目执行组织措施、项目执行保障措施，针对本项目情况人员投入少，实施组织方案一般；</w:t>
      </w:r>
    </w:p>
    <w:p>
      <w:pPr>
        <w:pStyle w:val="116"/>
        <w:spacing w:line="360" w:lineRule="auto"/>
        <w:ind w:left="-134" w:firstLine="600"/>
        <w:rPr>
          <w:rFonts w:cs="Courier New"/>
          <w:kern w:val="2"/>
        </w:rPr>
      </w:pPr>
      <w:r>
        <w:rPr>
          <w:rFonts w:hint="eastAsia" w:cs="Courier New"/>
          <w:kern w:val="2"/>
        </w:rPr>
        <w:t>二档（6.1～12分）：</w:t>
      </w:r>
      <w:r>
        <w:rPr>
          <w:rFonts w:hint="eastAsia"/>
        </w:rPr>
        <w:t>项目执行组织措施、项目执行保障措施详细可行，针对本项目情况投入人员多；方案资料齐全、</w:t>
      </w:r>
      <w:r>
        <w:rPr>
          <w:rFonts w:hint="eastAsia" w:cs="Courier New"/>
          <w:kern w:val="2"/>
        </w:rPr>
        <w:t>实施组织方案良好；</w:t>
      </w:r>
    </w:p>
    <w:p>
      <w:pPr>
        <w:pStyle w:val="116"/>
        <w:spacing w:line="360" w:lineRule="auto"/>
        <w:ind w:left="-134" w:firstLine="600"/>
        <w:rPr>
          <w:rFonts w:cs="Courier New"/>
          <w:kern w:val="2"/>
        </w:rPr>
      </w:pPr>
      <w:r>
        <w:rPr>
          <w:rFonts w:hint="eastAsia" w:cs="Courier New"/>
          <w:kern w:val="2"/>
        </w:rPr>
        <w:t>三档（12.1～18分）：</w:t>
      </w:r>
      <w:r>
        <w:rPr>
          <w:rFonts w:hint="eastAsia"/>
        </w:rPr>
        <w:t>项目执行组织措施、项目执行保障措施详细可行，针对本项目情况投入人员多，熟悉项目流程及业务，方案资料齐全、</w:t>
      </w:r>
      <w:r>
        <w:rPr>
          <w:rFonts w:hint="eastAsia" w:cs="Courier New"/>
          <w:kern w:val="2"/>
        </w:rPr>
        <w:t>实施组织方案完善。</w:t>
      </w:r>
    </w:p>
    <w:p>
      <w:pPr>
        <w:pStyle w:val="116"/>
        <w:spacing w:after="120" w:line="360" w:lineRule="auto"/>
        <w:ind w:firstLine="482"/>
        <w:rPr>
          <w:rFonts w:cs="Courier New"/>
          <w:b/>
          <w:kern w:val="2"/>
        </w:rPr>
      </w:pPr>
      <w:r>
        <w:rPr>
          <w:rFonts w:hint="eastAsia" w:cs="Courier New"/>
          <w:b/>
          <w:kern w:val="2"/>
        </w:rPr>
        <w:t>3、技术解决方案分…………………………………………………………………………………18分</w:t>
      </w:r>
    </w:p>
    <w:p>
      <w:pPr>
        <w:pStyle w:val="116"/>
        <w:spacing w:line="360" w:lineRule="auto"/>
        <w:ind w:left="-134" w:firstLine="600"/>
        <w:rPr>
          <w:rFonts w:cs="Courier New"/>
          <w:kern w:val="2"/>
        </w:rPr>
      </w:pPr>
      <w:r>
        <w:rPr>
          <w:rFonts w:hint="eastAsia" w:cs="Courier New"/>
          <w:kern w:val="2"/>
        </w:rPr>
        <w:t xml:space="preserve">一档（0.1～6分）：提供技术解决方案，技术解决方案一般；                                                                </w:t>
      </w:r>
    </w:p>
    <w:p>
      <w:pPr>
        <w:pStyle w:val="116"/>
        <w:spacing w:line="360" w:lineRule="auto"/>
        <w:ind w:left="-134" w:firstLine="600"/>
        <w:rPr>
          <w:rFonts w:cs="Courier New"/>
          <w:kern w:val="2"/>
        </w:rPr>
      </w:pPr>
      <w:r>
        <w:rPr>
          <w:rFonts w:hint="eastAsia" w:cs="Courier New"/>
          <w:kern w:val="2"/>
        </w:rPr>
        <w:t xml:space="preserve">二档（6.1～12分）：提供技术解决方案，方案合理，技术解决方案可行；                                   </w:t>
      </w:r>
    </w:p>
    <w:p>
      <w:pPr>
        <w:pStyle w:val="116"/>
        <w:spacing w:line="360" w:lineRule="auto"/>
        <w:ind w:left="-134" w:firstLine="600"/>
        <w:rPr>
          <w:rFonts w:cs="Courier New"/>
          <w:kern w:val="2"/>
        </w:rPr>
      </w:pPr>
      <w:r>
        <w:rPr>
          <w:rFonts w:hint="eastAsia" w:cs="Courier New"/>
          <w:kern w:val="2"/>
        </w:rPr>
        <w:t xml:space="preserve">三档（12.1～18分）：提供技术解决方案，方案完善，技术解决方案具有一定先进性。                    </w:t>
      </w:r>
    </w:p>
    <w:p>
      <w:pPr>
        <w:pStyle w:val="116"/>
        <w:spacing w:line="360" w:lineRule="auto"/>
        <w:ind w:left="-134" w:firstLine="600"/>
        <w:rPr>
          <w:rFonts w:cs="Courier New"/>
          <w:b/>
          <w:kern w:val="2"/>
        </w:rPr>
      </w:pPr>
      <w:r>
        <w:rPr>
          <w:rFonts w:hint="eastAsia" w:cs="Courier New"/>
          <w:b/>
          <w:kern w:val="2"/>
        </w:rPr>
        <w:t>4、服务方案分………………………………………………………………………………………18分</w:t>
      </w:r>
    </w:p>
    <w:p>
      <w:pPr>
        <w:pStyle w:val="24"/>
        <w:spacing w:line="360" w:lineRule="auto"/>
        <w:ind w:firstLine="357" w:firstLineChars="170"/>
        <w:rPr>
          <w:rFonts w:hAnsi="宋体"/>
          <w:bCs/>
        </w:rPr>
      </w:pPr>
      <w:r>
        <w:rPr>
          <w:rFonts w:hint="eastAsia"/>
          <w:bCs/>
        </w:rPr>
        <w:t>一档（</w:t>
      </w:r>
      <w:r>
        <w:rPr>
          <w:rFonts w:hint="eastAsia" w:hAnsi="宋体"/>
          <w:bCs/>
        </w:rPr>
        <w:t>0.1～6分</w:t>
      </w:r>
      <w:r>
        <w:rPr>
          <w:rFonts w:hint="eastAsia"/>
          <w:bCs/>
        </w:rPr>
        <w:t>）：</w:t>
      </w:r>
      <w:r>
        <w:rPr>
          <w:rFonts w:hint="eastAsia" w:hAnsi="宋体"/>
          <w:bCs/>
        </w:rPr>
        <w:t>提供有服务方案，方案包含有</w:t>
      </w:r>
      <w:r>
        <w:rPr>
          <w:rFonts w:hint="eastAsia"/>
        </w:rPr>
        <w:t>人员培训、管理制度、售后、应急保障方案、</w:t>
      </w:r>
      <w:r>
        <w:rPr>
          <w:rFonts w:hint="eastAsia" w:hAnsi="宋体"/>
          <w:bCs/>
        </w:rPr>
        <w:t xml:space="preserve">方案一般；            </w:t>
      </w:r>
    </w:p>
    <w:p>
      <w:pPr>
        <w:pStyle w:val="24"/>
        <w:spacing w:line="360" w:lineRule="auto"/>
        <w:ind w:firstLine="357" w:firstLineChars="170"/>
      </w:pPr>
      <w:r>
        <w:rPr>
          <w:rFonts w:hint="eastAsia"/>
          <w:bCs/>
        </w:rPr>
        <w:t>二档（</w:t>
      </w:r>
      <w:r>
        <w:rPr>
          <w:rFonts w:hint="eastAsia"/>
        </w:rPr>
        <w:t>6.1～12分</w:t>
      </w:r>
      <w:r>
        <w:rPr>
          <w:rFonts w:hint="eastAsia"/>
          <w:bCs/>
        </w:rPr>
        <w:t>）：</w:t>
      </w:r>
      <w:r>
        <w:rPr>
          <w:rFonts w:hint="eastAsia" w:hAnsi="宋体"/>
          <w:bCs/>
        </w:rPr>
        <w:t>提供有服务方</w:t>
      </w:r>
      <w:r>
        <w:rPr>
          <w:rFonts w:hint="eastAsia"/>
        </w:rPr>
        <w:t xml:space="preserve">案，方案包含有人员培训、管理制度、售后、应急保障方案、保密承诺及廉洁承诺等，方案可行；                   </w:t>
      </w:r>
    </w:p>
    <w:p>
      <w:pPr>
        <w:pStyle w:val="24"/>
        <w:spacing w:line="360" w:lineRule="auto"/>
        <w:ind w:firstLine="380" w:firstLineChars="181"/>
        <w:rPr>
          <w:bCs/>
        </w:rPr>
      </w:pPr>
      <w:r>
        <w:rPr>
          <w:rFonts w:hint="eastAsia"/>
        </w:rPr>
        <w:t>三档（</w:t>
      </w:r>
      <w:r>
        <w:rPr>
          <w:rFonts w:hint="eastAsia"/>
          <w:bCs/>
        </w:rPr>
        <w:t>12.1～18分</w:t>
      </w:r>
      <w:r>
        <w:rPr>
          <w:rFonts w:hint="eastAsia"/>
        </w:rPr>
        <w:t>）：提供有服务方案，方案包含有人员培训、管理制度、售后、应急保障方案、保密承诺及廉洁承诺等，</w:t>
      </w:r>
      <w:r>
        <w:rPr>
          <w:rFonts w:hint="eastAsia"/>
          <w:bCs/>
        </w:rPr>
        <w:t>服务承诺和保障措施考虑周全完整，</w:t>
      </w:r>
      <w:r>
        <w:rPr>
          <w:rFonts w:hint="eastAsia"/>
        </w:rPr>
        <w:t>有额外优惠服务</w:t>
      </w:r>
      <w:r>
        <w:rPr>
          <w:rFonts w:hint="eastAsia"/>
          <w:bCs/>
        </w:rPr>
        <w:t xml:space="preserve">。  </w:t>
      </w:r>
      <w:r>
        <w:rPr>
          <w:rFonts w:hint="eastAsia"/>
        </w:rPr>
        <w:t>熟悉项目流程及业务，方案资料齐全、实施组织方案完善。</w:t>
      </w:r>
    </w:p>
    <w:p>
      <w:pPr>
        <w:pStyle w:val="116"/>
        <w:spacing w:line="360" w:lineRule="auto"/>
        <w:ind w:left="-134" w:firstLine="600"/>
        <w:rPr>
          <w:rFonts w:cs="Courier New"/>
          <w:b/>
          <w:kern w:val="2"/>
        </w:rPr>
      </w:pPr>
      <w:r>
        <w:rPr>
          <w:rFonts w:hint="eastAsia" w:cs="Courier New"/>
          <w:b/>
          <w:kern w:val="2"/>
        </w:rPr>
        <w:t>5、演示分………………………………………………………………………………………………6分</w:t>
      </w:r>
    </w:p>
    <w:p>
      <w:pPr>
        <w:pStyle w:val="24"/>
        <w:spacing w:line="360" w:lineRule="auto"/>
        <w:ind w:firstLine="357" w:firstLineChars="170"/>
        <w:rPr>
          <w:rFonts w:hAnsi="宋体"/>
          <w:bCs/>
        </w:rPr>
      </w:pPr>
      <w:r>
        <w:rPr>
          <w:rFonts w:hint="eastAsia"/>
          <w:bCs/>
        </w:rPr>
        <w:t>一档（</w:t>
      </w:r>
      <w:r>
        <w:rPr>
          <w:rFonts w:hint="eastAsia" w:hAnsi="宋体"/>
          <w:bCs/>
        </w:rPr>
        <w:t>0.1～3分</w:t>
      </w:r>
      <w:r>
        <w:rPr>
          <w:rFonts w:hint="eastAsia"/>
          <w:bCs/>
        </w:rPr>
        <w:t>）：</w:t>
      </w:r>
      <w:r>
        <w:rPr>
          <w:rFonts w:hint="eastAsia" w:hAnsi="宋体"/>
          <w:bCs/>
        </w:rPr>
        <w:t xml:space="preserve">教学系统描述功能简单，演示一般；                                          </w:t>
      </w:r>
    </w:p>
    <w:p>
      <w:pPr>
        <w:pStyle w:val="24"/>
        <w:spacing w:line="360" w:lineRule="auto"/>
        <w:ind w:firstLine="357" w:firstLineChars="170"/>
      </w:pPr>
      <w:r>
        <w:rPr>
          <w:rFonts w:hint="eastAsia"/>
          <w:bCs/>
        </w:rPr>
        <w:t>二档（</w:t>
      </w:r>
      <w:r>
        <w:rPr>
          <w:rFonts w:hint="eastAsia"/>
        </w:rPr>
        <w:t>3.1～6分</w:t>
      </w:r>
      <w:r>
        <w:rPr>
          <w:rFonts w:hint="eastAsia"/>
          <w:bCs/>
        </w:rPr>
        <w:t>）：</w:t>
      </w:r>
      <w:r>
        <w:rPr>
          <w:rFonts w:hint="eastAsia" w:hAnsi="宋体"/>
          <w:bCs/>
        </w:rPr>
        <w:t>教学系统描述功能详细，演示好。</w:t>
      </w:r>
      <w:r>
        <w:rPr>
          <w:rFonts w:hint="eastAsia"/>
        </w:rPr>
        <w:t xml:space="preserve">                </w:t>
      </w:r>
    </w:p>
    <w:p>
      <w:pPr>
        <w:pStyle w:val="116"/>
        <w:spacing w:line="360" w:lineRule="auto"/>
        <w:ind w:left="-134" w:firstLine="600"/>
        <w:rPr>
          <w:rFonts w:cs="Courier New"/>
          <w:b/>
          <w:kern w:val="2"/>
        </w:rPr>
      </w:pPr>
      <w:r>
        <w:rPr>
          <w:rFonts w:hint="eastAsia" w:cs="Courier New"/>
          <w:b/>
          <w:kern w:val="2"/>
        </w:rPr>
        <w:t>6、</w:t>
      </w:r>
      <w:r>
        <w:rPr>
          <w:rFonts w:hint="eastAsia"/>
          <w:b/>
        </w:rPr>
        <w:t>信誉及</w:t>
      </w:r>
      <w:r>
        <w:rPr>
          <w:rFonts w:hint="eastAsia"/>
          <w:b/>
          <w:bCs/>
        </w:rPr>
        <w:t>业绩分</w:t>
      </w:r>
      <w:r>
        <w:rPr>
          <w:rFonts w:hint="eastAsia" w:cs="Courier New"/>
          <w:b/>
          <w:kern w:val="2"/>
        </w:rPr>
        <w:t>………………………………………………………………………………………7分</w:t>
      </w:r>
    </w:p>
    <w:p>
      <w:pPr>
        <w:spacing w:line="400" w:lineRule="exact"/>
        <w:ind w:firstLine="420" w:firstLineChars="200"/>
      </w:pPr>
      <w:r>
        <w:rPr>
          <w:rFonts w:hint="eastAsia"/>
          <w:bCs/>
        </w:rPr>
        <w:t>（1）</w:t>
      </w:r>
      <w:r>
        <w:rPr>
          <w:rFonts w:hint="eastAsia"/>
        </w:rPr>
        <w:t>投标人通过SA8000社会责任标准认证的</w:t>
      </w:r>
      <w:r>
        <w:rPr>
          <w:rFonts w:hint="eastAsia" w:hAnsi="宋体" w:cs="宋体"/>
          <w:bCs/>
        </w:rPr>
        <w:t>（提供复印件，</w:t>
      </w:r>
      <w:r>
        <w:rPr>
          <w:rFonts w:hint="eastAsia" w:hAnsi="宋体"/>
          <w:bCs/>
        </w:rPr>
        <w:t>原件备查</w:t>
      </w:r>
      <w:r>
        <w:rPr>
          <w:rFonts w:hint="eastAsia" w:hAnsi="宋体" w:cs="宋体"/>
          <w:bCs/>
        </w:rPr>
        <w:t>）</w:t>
      </w:r>
      <w:r>
        <w:rPr>
          <w:rFonts w:hint="eastAsia"/>
        </w:rPr>
        <w:t xml:space="preserve">得1分。    </w:t>
      </w:r>
    </w:p>
    <w:p>
      <w:pPr>
        <w:spacing w:line="400" w:lineRule="exact"/>
        <w:ind w:firstLine="420" w:firstLineChars="200"/>
        <w:rPr>
          <w:rFonts w:ascii="宋体" w:hAnsi="宋体"/>
          <w:szCs w:val="21"/>
        </w:rPr>
      </w:pPr>
      <w:r>
        <w:rPr>
          <w:rFonts w:hint="eastAsia" w:ascii="宋体" w:hAnsi="宋体"/>
          <w:szCs w:val="21"/>
        </w:rPr>
        <w:t>（2）投标人通过ISO9000系列国际质量体系认证的，得1分。</w:t>
      </w:r>
    </w:p>
    <w:p>
      <w:pPr>
        <w:pStyle w:val="116"/>
        <w:spacing w:after="120" w:line="380" w:lineRule="exact"/>
        <w:ind w:left="-134" w:leftChars="-64" w:firstLine="550" w:firstLineChars="278"/>
        <w:rPr>
          <w:rFonts w:cs="Courier New"/>
          <w:bCs/>
          <w:spacing w:val="-6"/>
          <w:kern w:val="2"/>
        </w:rPr>
      </w:pPr>
      <w:r>
        <w:rPr>
          <w:rFonts w:hint="eastAsia" w:cs="Courier New"/>
          <w:bCs/>
          <w:spacing w:val="-6"/>
          <w:kern w:val="2"/>
        </w:rPr>
        <w:t>（3）近三年实施完成过类似采购项目金额达200万元及以上的，每有一份合同或是中标通知书得1分，满分4分。</w:t>
      </w:r>
    </w:p>
    <w:p>
      <w:pPr>
        <w:pStyle w:val="116"/>
        <w:spacing w:after="120" w:line="380" w:lineRule="exact"/>
        <w:ind w:left="-134" w:leftChars="-64" w:firstLine="550" w:firstLineChars="278"/>
        <w:rPr>
          <w:rFonts w:cs="Courier New"/>
          <w:bCs/>
          <w:spacing w:val="-6"/>
          <w:kern w:val="2"/>
        </w:rPr>
      </w:pPr>
      <w:r>
        <w:rPr>
          <w:rFonts w:hint="eastAsia" w:cs="Courier New"/>
          <w:bCs/>
          <w:spacing w:val="-6"/>
          <w:kern w:val="2"/>
        </w:rPr>
        <w:t>（4）投标人具有省级及以上软件企业认定证书的得1分（提交证书复印件，原件备查） 。</w:t>
      </w:r>
    </w:p>
    <w:p>
      <w:pPr>
        <w:pStyle w:val="116"/>
        <w:spacing w:after="120" w:line="380" w:lineRule="exact"/>
        <w:ind w:left="-134" w:leftChars="-64" w:firstLine="586" w:firstLineChars="278"/>
        <w:rPr>
          <w:rFonts w:cs="Courier New"/>
          <w:b/>
          <w:kern w:val="2"/>
        </w:rPr>
      </w:pPr>
      <w:r>
        <w:rPr>
          <w:rFonts w:hint="eastAsia" w:cs="Courier New"/>
          <w:b/>
          <w:kern w:val="2"/>
        </w:rPr>
        <w:t>7、政策功能分………………………………………………………………………………………3分</w:t>
      </w:r>
    </w:p>
    <w:p>
      <w:pPr>
        <w:pStyle w:val="24"/>
        <w:spacing w:line="380" w:lineRule="exact"/>
        <w:ind w:firstLine="420" w:firstLineChars="200"/>
        <w:rPr>
          <w:rFonts w:hAnsi="宋体"/>
        </w:rPr>
      </w:pPr>
      <w:r>
        <w:rPr>
          <w:rFonts w:hint="eastAsia"/>
        </w:rPr>
        <w:t>提供服务的投标人为广西区内注册的</w:t>
      </w:r>
      <w:r>
        <w:rPr>
          <w:rFonts w:hint="eastAsia" w:hAnsi="宋体"/>
        </w:rPr>
        <w:t>（以有效的营业执照复印件为准）</w:t>
      </w:r>
      <w:r>
        <w:rPr>
          <w:rFonts w:hint="eastAsia"/>
        </w:rPr>
        <w:t>，得3分。</w:t>
      </w:r>
    </w:p>
    <w:p>
      <w:pPr>
        <w:pStyle w:val="24"/>
        <w:spacing w:line="380" w:lineRule="exact"/>
        <w:ind w:left="5250" w:firstLine="420" w:firstLineChars="200"/>
        <w:rPr>
          <w:rFonts w:hAnsi="宋体"/>
        </w:rPr>
      </w:pPr>
    </w:p>
    <w:p>
      <w:pPr>
        <w:pStyle w:val="24"/>
        <w:spacing w:line="360" w:lineRule="atLeast"/>
        <w:ind w:firstLine="420"/>
        <w:rPr>
          <w:rFonts w:hAnsi="宋体"/>
        </w:rPr>
      </w:pPr>
      <w:r>
        <w:rPr>
          <w:rFonts w:hint="eastAsia" w:hAnsi="宋体"/>
        </w:rPr>
        <w:t>（三）总得分 ＝1 + 2 + 3 + 4 + 5 + 6 + 7 。</w:t>
      </w:r>
    </w:p>
    <w:p>
      <w:pPr>
        <w:pStyle w:val="24"/>
        <w:spacing w:line="360" w:lineRule="atLeast"/>
        <w:ind w:firstLine="420"/>
        <w:rPr>
          <w:rFonts w:hAnsi="宋体"/>
        </w:rPr>
      </w:pPr>
    </w:p>
    <w:p>
      <w:pPr>
        <w:pStyle w:val="24"/>
        <w:spacing w:line="360" w:lineRule="atLeast"/>
        <w:ind w:firstLine="420"/>
        <w:rPr>
          <w:rFonts w:hAnsi="宋体"/>
          <w:b/>
          <w:bCs/>
        </w:rPr>
      </w:pPr>
      <w:r>
        <w:rPr>
          <w:rFonts w:hint="eastAsia" w:hAnsi="宋体"/>
          <w:b/>
          <w:bCs/>
        </w:rPr>
        <w:t>三、中标候选人推荐原则</w:t>
      </w:r>
    </w:p>
    <w:p>
      <w:pPr>
        <w:pStyle w:val="24"/>
        <w:spacing w:line="360" w:lineRule="atLeast"/>
        <w:ind w:firstLine="420" w:firstLineChars="200"/>
        <w:rPr>
          <w:b/>
          <w:bCs/>
        </w:rPr>
      </w:pPr>
      <w:r>
        <w:rPr>
          <w:rFonts w:hint="eastAsia"/>
          <w:bCs/>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b/>
          <w:bCs/>
        </w:rPr>
        <w:t>。采购人也可以决定重新采购。</w:t>
      </w:r>
      <w:r>
        <w:rPr>
          <w:b/>
          <w:bCs/>
        </w:rPr>
        <w:br w:type="textWrapping"/>
      </w:r>
      <w:r>
        <w:rPr>
          <w:b/>
          <w:bCs/>
        </w:rPr>
        <w:t xml:space="preserve">    </w:t>
      </w:r>
      <w:r>
        <w:rPr>
          <w:rFonts w:hint="eastAsia"/>
          <w:bCs/>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b/>
          <w:bCs/>
        </w:rPr>
        <w:t>否则，评标委员会不推荐该投标人为中标候选人。</w:t>
      </w:r>
    </w:p>
    <w:p>
      <w:pPr>
        <w:pStyle w:val="24"/>
        <w:adjustRightInd w:val="0"/>
        <w:snapToGrid w:val="0"/>
        <w:spacing w:after="120" w:line="400" w:lineRule="exact"/>
        <w:ind w:firstLine="2403" w:firstLineChars="1140"/>
        <w:rPr>
          <w:rFonts w:hAnsi="宋体" w:cs="Arial"/>
          <w:b/>
          <w:bCs/>
          <w:sz w:val="32"/>
          <w:szCs w:val="32"/>
        </w:rPr>
      </w:pPr>
      <w:r>
        <w:rPr>
          <w:b/>
          <w:bCs/>
        </w:rPr>
        <w:br w:type="page"/>
      </w:r>
    </w:p>
    <w:p>
      <w:pPr>
        <w:pStyle w:val="24"/>
        <w:spacing w:line="360" w:lineRule="exact"/>
        <w:ind w:firstLine="42" w:firstLineChars="20"/>
        <w:jc w:val="center"/>
        <w:rPr>
          <w:b/>
          <w:bCs/>
        </w:rPr>
      </w:pPr>
    </w:p>
    <w:p>
      <w:pPr>
        <w:pStyle w:val="24"/>
        <w:spacing w:line="360" w:lineRule="exact"/>
        <w:ind w:firstLine="42" w:firstLineChars="20"/>
        <w:jc w:val="center"/>
        <w:rPr>
          <w:b/>
          <w:bCs/>
        </w:rPr>
      </w:pPr>
    </w:p>
    <w:p>
      <w:pPr>
        <w:pStyle w:val="24"/>
        <w:spacing w:line="360" w:lineRule="exact"/>
        <w:ind w:firstLine="42" w:firstLineChars="20"/>
        <w:jc w:val="center"/>
        <w:rPr>
          <w:b/>
          <w:bCs/>
        </w:rPr>
      </w:pPr>
    </w:p>
    <w:p>
      <w:pPr>
        <w:pStyle w:val="24"/>
        <w:spacing w:line="360" w:lineRule="exact"/>
        <w:ind w:firstLine="42" w:firstLineChars="20"/>
        <w:jc w:val="center"/>
        <w:rPr>
          <w:b/>
          <w:bCs/>
        </w:rPr>
      </w:pPr>
    </w:p>
    <w:p>
      <w:pPr>
        <w:widowControl/>
        <w:jc w:val="left"/>
        <w:rPr>
          <w:b/>
          <w:bCs/>
        </w:rPr>
      </w:pPr>
    </w:p>
    <w:p>
      <w:pPr>
        <w:widowControl/>
        <w:jc w:val="left"/>
        <w:rPr>
          <w:b/>
          <w:bCs/>
        </w:rPr>
      </w:pPr>
    </w:p>
    <w:p>
      <w:pPr>
        <w:widowControl/>
        <w:jc w:val="left"/>
        <w:rPr>
          <w:b/>
          <w:bCs/>
        </w:rPr>
      </w:pPr>
    </w:p>
    <w:p>
      <w:pPr>
        <w:widowControl/>
        <w:jc w:val="left"/>
        <w:rPr>
          <w:rFonts w:ascii="宋体" w:hAnsi="Courier New" w:cs="Courier New"/>
          <w:b/>
          <w:bCs/>
          <w:szCs w:val="21"/>
        </w:rPr>
      </w:pPr>
    </w:p>
    <w:p>
      <w:pPr>
        <w:pStyle w:val="24"/>
        <w:spacing w:line="360" w:lineRule="exact"/>
        <w:rPr>
          <w:b/>
          <w:bCs/>
        </w:rPr>
      </w:pPr>
    </w:p>
    <w:p>
      <w:pPr>
        <w:pStyle w:val="24"/>
        <w:spacing w:line="360" w:lineRule="exact"/>
        <w:rPr>
          <w:b/>
          <w:bCs/>
        </w:rPr>
      </w:pPr>
    </w:p>
    <w:p>
      <w:pPr>
        <w:pStyle w:val="24"/>
        <w:spacing w:line="360" w:lineRule="exact"/>
        <w:ind w:firstLine="64" w:firstLineChars="20"/>
        <w:jc w:val="center"/>
        <w:rPr>
          <w:rFonts w:hAnsi="宋体" w:cs="Arial"/>
          <w:b/>
          <w:bCs/>
          <w:sz w:val="32"/>
          <w:szCs w:val="32"/>
        </w:rPr>
      </w:pPr>
    </w:p>
    <w:p>
      <w:pPr>
        <w:pStyle w:val="24"/>
        <w:spacing w:before="120" w:after="120" w:line="360" w:lineRule="exact"/>
        <w:rPr>
          <w:rFonts w:hAnsi="宋体" w:cs="Arial"/>
          <w:b/>
          <w:sz w:val="32"/>
          <w:szCs w:val="32"/>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pPr>
      <w:bookmarkStart w:id="104" w:name="_Toc461545292"/>
      <w:bookmarkStart w:id="105" w:name="_Toc461466764"/>
      <w:bookmarkStart w:id="106" w:name="_Toc462136311"/>
      <w:bookmarkStart w:id="107" w:name="_Toc462137104"/>
      <w:bookmarkStart w:id="108" w:name="_Toc460577517"/>
      <w:r>
        <w:rPr>
          <w:rFonts w:hint="eastAsia"/>
        </w:rPr>
        <w:t>第五章  合同主要条款格式</w:t>
      </w:r>
      <w:bookmarkEnd w:id="104"/>
      <w:bookmarkEnd w:id="105"/>
      <w:bookmarkEnd w:id="106"/>
      <w:bookmarkEnd w:id="107"/>
      <w:bookmarkEnd w:id="108"/>
    </w:p>
    <w:p>
      <w:pPr>
        <w:pStyle w:val="41"/>
        <w:outlineLvl w:val="9"/>
      </w:pPr>
      <w:r>
        <w:br w:type="page"/>
      </w:r>
    </w:p>
    <w:p>
      <w:pPr>
        <w:pStyle w:val="2"/>
        <w:tabs>
          <w:tab w:val="left" w:pos="721"/>
        </w:tabs>
        <w:spacing w:line="360" w:lineRule="auto"/>
        <w:jc w:val="center"/>
        <w:rPr>
          <w:rFonts w:ascii="宋体" w:hAnsi="宋体"/>
          <w:b w:val="0"/>
          <w:bCs w:val="0"/>
          <w:sz w:val="52"/>
          <w:szCs w:val="52"/>
        </w:rPr>
      </w:pPr>
      <w:bookmarkStart w:id="109" w:name="_Toc461545293"/>
      <w:bookmarkStart w:id="110" w:name="_Toc461466765"/>
      <w:bookmarkStart w:id="111" w:name="_Toc460577518"/>
      <w:bookmarkStart w:id="112" w:name="_Toc462136312"/>
      <w:bookmarkStart w:id="113" w:name="_Toc462137105"/>
      <w:r>
        <w:rPr>
          <w:rFonts w:hint="eastAsia" w:ascii="宋体" w:hAnsi="宋体"/>
          <w:b w:val="0"/>
          <w:bCs w:val="0"/>
          <w:sz w:val="52"/>
          <w:szCs w:val="52"/>
        </w:rPr>
        <w:t>广西壮族自治区政府采购合同</w:t>
      </w:r>
      <w:bookmarkEnd w:id="109"/>
      <w:bookmarkEnd w:id="110"/>
      <w:bookmarkEnd w:id="111"/>
      <w:bookmarkEnd w:id="112"/>
      <w:bookmarkEnd w:id="113"/>
    </w:p>
    <w:p/>
    <w:p/>
    <w:p/>
    <w:p/>
    <w:p/>
    <w:p>
      <w:pPr>
        <w:tabs>
          <w:tab w:val="left" w:pos="721"/>
        </w:tabs>
        <w:snapToGrid w:val="0"/>
        <w:spacing w:line="360" w:lineRule="exact"/>
        <w:rPr>
          <w:rFonts w:ascii="宋体" w:hAnsi="宋体"/>
          <w:sz w:val="28"/>
          <w:szCs w:val="28"/>
        </w:rPr>
      </w:pPr>
    </w:p>
    <w:p>
      <w:pPr>
        <w:tabs>
          <w:tab w:val="left" w:pos="721"/>
        </w:tabs>
        <w:snapToGrid w:val="0"/>
        <w:spacing w:line="360" w:lineRule="exact"/>
        <w:rPr>
          <w:rFonts w:ascii="宋体" w:hAnsi="宋体"/>
          <w:sz w:val="28"/>
          <w:szCs w:val="28"/>
        </w:rPr>
      </w:pPr>
    </w:p>
    <w:p>
      <w:pPr>
        <w:tabs>
          <w:tab w:val="left" w:pos="721"/>
          <w:tab w:val="left" w:pos="7920"/>
        </w:tabs>
        <w:snapToGrid w:val="0"/>
        <w:spacing w:line="360" w:lineRule="exact"/>
        <w:ind w:firstLine="720" w:firstLineChars="256"/>
        <w:rPr>
          <w:rFonts w:ascii="宋体" w:hAnsi="宋体"/>
          <w:b/>
          <w:spacing w:val="-20"/>
          <w:sz w:val="32"/>
          <w:szCs w:val="32"/>
          <w:u w:val="single"/>
        </w:rPr>
      </w:pPr>
      <w:r>
        <w:rPr>
          <w:rFonts w:hint="eastAsia" w:ascii="宋体" w:hAnsi="宋体"/>
          <w:b/>
          <w:spacing w:val="-20"/>
          <w:sz w:val="32"/>
          <w:szCs w:val="32"/>
        </w:rPr>
        <w:t>合 同 名 称：</w:t>
      </w:r>
      <w:r>
        <w:rPr>
          <w:rFonts w:hint="eastAsia" w:ascii="宋体" w:hAnsi="宋体"/>
          <w:b/>
          <w:spacing w:val="-20"/>
          <w:sz w:val="32"/>
          <w:szCs w:val="32"/>
          <w:u w:val="single"/>
        </w:rPr>
        <w:t xml:space="preserve">                                         </w:t>
      </w:r>
    </w:p>
    <w:p>
      <w:pPr>
        <w:tabs>
          <w:tab w:val="left" w:pos="721"/>
        </w:tabs>
        <w:snapToGrid w:val="0"/>
        <w:spacing w:line="360" w:lineRule="exact"/>
        <w:ind w:firstLine="720" w:firstLineChars="256"/>
        <w:rPr>
          <w:rFonts w:ascii="宋体" w:hAnsi="宋体"/>
          <w:b/>
          <w:spacing w:val="-20"/>
          <w:sz w:val="32"/>
          <w:szCs w:val="32"/>
        </w:rPr>
      </w:pPr>
    </w:p>
    <w:p>
      <w:pPr>
        <w:tabs>
          <w:tab w:val="left" w:pos="721"/>
        </w:tabs>
        <w:snapToGrid w:val="0"/>
        <w:spacing w:line="360" w:lineRule="exact"/>
        <w:ind w:firstLine="720" w:firstLineChars="256"/>
        <w:rPr>
          <w:rFonts w:ascii="宋体" w:hAnsi="宋体"/>
          <w:b/>
          <w:spacing w:val="-20"/>
          <w:sz w:val="32"/>
          <w:szCs w:val="32"/>
        </w:rPr>
      </w:pPr>
    </w:p>
    <w:p>
      <w:pPr>
        <w:tabs>
          <w:tab w:val="left" w:pos="721"/>
        </w:tabs>
        <w:snapToGrid w:val="0"/>
        <w:spacing w:line="360" w:lineRule="exact"/>
        <w:ind w:firstLine="720" w:firstLineChars="256"/>
        <w:rPr>
          <w:rFonts w:ascii="宋体" w:hAnsi="宋体"/>
          <w:b/>
          <w:sz w:val="32"/>
          <w:szCs w:val="32"/>
          <w:u w:val="single"/>
        </w:rPr>
      </w:pPr>
      <w:r>
        <w:rPr>
          <w:rFonts w:hint="eastAsia" w:ascii="宋体" w:hAnsi="宋体"/>
          <w:b/>
          <w:spacing w:val="-20"/>
          <w:sz w:val="32"/>
          <w:szCs w:val="32"/>
        </w:rPr>
        <w:t>合 同 编 号：</w:t>
      </w:r>
      <w:r>
        <w:rPr>
          <w:rFonts w:hint="eastAsia" w:ascii="宋体" w:hAnsi="宋体"/>
          <w:b/>
          <w:spacing w:val="-20"/>
          <w:sz w:val="32"/>
          <w:szCs w:val="32"/>
          <w:u w:val="single"/>
        </w:rPr>
        <w:t xml:space="preserve">                                  </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采购单位（甲方）：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供 应 商（乙方）：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签订合同地点：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签订合同时间：</w:t>
      </w:r>
      <w:r>
        <w:rPr>
          <w:rFonts w:hint="eastAsia" w:ascii="宋体" w:hAnsi="宋体"/>
          <w:b/>
          <w:sz w:val="32"/>
          <w:szCs w:val="32"/>
          <w:u w:val="single"/>
        </w:rPr>
        <w:t xml:space="preserve">                           </w:t>
      </w: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pStyle w:val="41"/>
        <w:jc w:val="both"/>
        <w:outlineLvl w:val="9"/>
        <w:rPr>
          <w:rFonts w:ascii="宋体" w:hAnsi="宋体" w:cs="Courier New"/>
          <w:b w:val="0"/>
          <w:bCs w:val="0"/>
          <w:sz w:val="21"/>
          <w:szCs w:val="21"/>
        </w:rPr>
      </w:pPr>
      <w:r>
        <w:rPr>
          <w:rFonts w:hint="eastAsia" w:ascii="宋体" w:hAnsi="宋体" w:cs="Courier New"/>
          <w:b w:val="0"/>
          <w:bCs w:val="0"/>
          <w:sz w:val="21"/>
          <w:szCs w:val="21"/>
        </w:rPr>
        <w:t>合同使用说明：根据《中华人民共和国政府采购法》、《中华人民共和国合同法》等法律、法规规定，按照公开招标采购文件规定条款和中标供应商投标文件及其承诺，甲乙双方签订本合同。</w:t>
      </w:r>
    </w:p>
    <w:p>
      <w:pPr>
        <w:pStyle w:val="41"/>
        <w:outlineLvl w:val="9"/>
      </w:pPr>
    </w:p>
    <w:p>
      <w:pPr>
        <w:pStyle w:val="41"/>
        <w:outlineLvl w:val="9"/>
      </w:pPr>
    </w:p>
    <w:p>
      <w:pPr>
        <w:pStyle w:val="41"/>
        <w:outlineLvl w:val="9"/>
      </w:pPr>
    </w:p>
    <w:p>
      <w:pPr>
        <w:pStyle w:val="41"/>
        <w:outlineLvl w:val="9"/>
      </w:pPr>
    </w:p>
    <w:p>
      <w:pPr>
        <w:pStyle w:val="41"/>
        <w:outlineLvl w:val="9"/>
      </w:pPr>
    </w:p>
    <w:p>
      <w:pPr>
        <w:snapToGrid w:val="0"/>
        <w:spacing w:line="360" w:lineRule="exact"/>
        <w:jc w:val="center"/>
        <w:rPr>
          <w:rFonts w:ascii="宋体" w:hAnsi="宋体"/>
          <w:b/>
          <w:bCs/>
          <w:szCs w:val="21"/>
        </w:rPr>
      </w:pPr>
      <w:r>
        <w:rPr>
          <w:rFonts w:hint="eastAsia" w:ascii="宋体" w:hAnsi="宋体"/>
          <w:b/>
          <w:szCs w:val="21"/>
        </w:rPr>
        <w:t>广西壮族自治区政府采购合同文本</w:t>
      </w:r>
    </w:p>
    <w:p>
      <w:pPr>
        <w:snapToGrid w:val="0"/>
        <w:spacing w:line="360" w:lineRule="exact"/>
        <w:jc w:val="center"/>
        <w:rPr>
          <w:rFonts w:ascii="宋体" w:hAnsi="宋体"/>
          <w:bCs/>
          <w:szCs w:val="21"/>
        </w:rPr>
      </w:pPr>
    </w:p>
    <w:p>
      <w:pPr>
        <w:snapToGrid w:val="0"/>
        <w:spacing w:line="360" w:lineRule="exact"/>
        <w:ind w:right="480" w:firstLine="5985" w:firstLineChars="2850"/>
        <w:rPr>
          <w:rFonts w:ascii="宋体" w:hAnsi="宋体"/>
          <w:bCs/>
          <w:szCs w:val="21"/>
          <w:u w:val="single"/>
        </w:rPr>
      </w:pPr>
      <w:r>
        <w:rPr>
          <w:rFonts w:hint="eastAsia" w:ascii="宋体" w:hAnsi="宋体"/>
          <w:bCs/>
          <w:szCs w:val="21"/>
        </w:rPr>
        <w:t>合同编号：</w:t>
      </w:r>
    </w:p>
    <w:p>
      <w:pPr>
        <w:snapToGrid w:val="0"/>
        <w:spacing w:line="360" w:lineRule="exact"/>
        <w:rPr>
          <w:rFonts w:ascii="宋体" w:hAnsi="宋体"/>
          <w:szCs w:val="21"/>
          <w:u w:val="single"/>
        </w:rPr>
      </w:pPr>
      <w:r>
        <w:rPr>
          <w:rFonts w:hint="eastAsia" w:ascii="宋体" w:hAnsi="宋体"/>
          <w:szCs w:val="21"/>
        </w:rPr>
        <w:t>采购单位（甲方）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采 购 计 划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供 应 商（乙方）</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pacing w:val="-20"/>
          <w:szCs w:val="21"/>
        </w:rPr>
        <w:t>编号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 xml:space="preserve">签  订  地  点  </w:t>
      </w:r>
      <w:r>
        <w:rPr>
          <w:rFonts w:hint="eastAsia" w:ascii="宋体" w:hAnsi="宋体"/>
          <w:szCs w:val="21"/>
          <w:u w:val="single"/>
        </w:rPr>
        <w:t xml:space="preserve">                          </w:t>
      </w:r>
      <w:r>
        <w:rPr>
          <w:rFonts w:hint="eastAsia" w:ascii="宋体" w:hAnsi="宋体"/>
          <w:szCs w:val="21"/>
        </w:rPr>
        <w:t xml:space="preserve">  签 订 时 间</w:t>
      </w:r>
      <w:r>
        <w:rPr>
          <w:rFonts w:hint="eastAsia" w:ascii="宋体" w:hAnsi="宋体"/>
          <w:szCs w:val="21"/>
          <w:u w:val="single"/>
        </w:rPr>
        <w:t xml:space="preserve">             </w:t>
      </w:r>
    </w:p>
    <w:p>
      <w:pPr>
        <w:snapToGrid w:val="0"/>
        <w:spacing w:line="360" w:lineRule="exact"/>
        <w:ind w:firstLine="420" w:firstLineChars="200"/>
        <w:rPr>
          <w:rFonts w:ascii="宋体" w:hAnsi="宋体"/>
          <w:szCs w:val="21"/>
        </w:rPr>
      </w:pPr>
    </w:p>
    <w:p>
      <w:pPr>
        <w:snapToGrid w:val="0"/>
        <w:spacing w:line="360" w:lineRule="exact"/>
        <w:ind w:firstLine="420" w:firstLineChars="200"/>
        <w:rPr>
          <w:rFonts w:ascii="宋体" w:hAnsi="宋体"/>
          <w:szCs w:val="21"/>
        </w:rPr>
      </w:pPr>
    </w:p>
    <w:p>
      <w:pPr>
        <w:pStyle w:val="24"/>
        <w:spacing w:line="420" w:lineRule="exact"/>
        <w:rPr>
          <w:rFonts w:hAnsi="宋体"/>
        </w:rPr>
      </w:pPr>
      <w:r>
        <w:rPr>
          <w:rFonts w:hint="eastAsia" w:hAnsi="宋体"/>
        </w:rPr>
        <w:t xml:space="preserve">   根据《中华人民共和国政府采购法》、《中华人民共和国合同法》等法律、法规规定，按照招标文件规定条款和中标供应商投标文件及其承诺，甲乙双方签订本合同。</w:t>
      </w:r>
    </w:p>
    <w:p>
      <w:pPr>
        <w:snapToGrid w:val="0"/>
        <w:spacing w:line="360" w:lineRule="exact"/>
        <w:ind w:firstLine="422" w:firstLineChars="200"/>
        <w:rPr>
          <w:rFonts w:ascii="宋体" w:hAnsi="宋体"/>
          <w:b/>
          <w:szCs w:val="21"/>
        </w:rPr>
      </w:pPr>
      <w:r>
        <w:rPr>
          <w:rFonts w:hint="eastAsia" w:ascii="宋体" w:hAnsi="宋体"/>
          <w:b/>
          <w:szCs w:val="21"/>
        </w:rPr>
        <w:t>第一条　合同标的</w:t>
      </w:r>
    </w:p>
    <w:p>
      <w:pPr>
        <w:snapToGrid w:val="0"/>
        <w:spacing w:line="360" w:lineRule="exact"/>
        <w:ind w:firstLine="420" w:firstLineChars="200"/>
        <w:rPr>
          <w:rFonts w:ascii="宋体" w:hAnsi="宋体"/>
          <w:szCs w:val="21"/>
        </w:rPr>
      </w:pPr>
      <w:r>
        <w:rPr>
          <w:rFonts w:hint="eastAsia" w:ascii="宋体" w:hAnsi="宋体"/>
          <w:szCs w:val="21"/>
        </w:rPr>
        <w:t>1、服务一览表</w:t>
      </w:r>
    </w:p>
    <w:tbl>
      <w:tblPr>
        <w:tblStyle w:val="48"/>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080"/>
        <w:gridCol w:w="2520"/>
        <w:gridCol w:w="1260"/>
        <w:gridCol w:w="1080"/>
        <w:gridCol w:w="14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trPr>
        <w:tc>
          <w:tcPr>
            <w:tcW w:w="720" w:type="dxa"/>
            <w:vAlign w:val="center"/>
          </w:tcPr>
          <w:p>
            <w:pPr>
              <w:snapToGrid w:val="0"/>
              <w:spacing w:line="360" w:lineRule="exact"/>
              <w:jc w:val="center"/>
              <w:rPr>
                <w:rFonts w:ascii="宋体" w:hAnsi="宋体"/>
                <w:szCs w:val="21"/>
              </w:rPr>
            </w:pPr>
            <w:r>
              <w:rPr>
                <w:rFonts w:hint="eastAsia" w:ascii="宋体" w:hAnsi="宋体"/>
                <w:szCs w:val="21"/>
              </w:rPr>
              <w:t>序号</w:t>
            </w:r>
          </w:p>
        </w:tc>
        <w:tc>
          <w:tcPr>
            <w:tcW w:w="1080" w:type="dxa"/>
            <w:vAlign w:val="center"/>
          </w:tcPr>
          <w:p>
            <w:pPr>
              <w:snapToGrid w:val="0"/>
              <w:spacing w:line="360" w:lineRule="exact"/>
              <w:jc w:val="center"/>
              <w:rPr>
                <w:rFonts w:ascii="宋体" w:hAnsi="宋体"/>
                <w:szCs w:val="21"/>
              </w:rPr>
            </w:pPr>
            <w:r>
              <w:rPr>
                <w:rFonts w:hint="eastAsia" w:ascii="宋体" w:hAnsi="宋体"/>
                <w:szCs w:val="21"/>
              </w:rPr>
              <w:t>服务</w:t>
            </w:r>
          </w:p>
          <w:p>
            <w:pPr>
              <w:snapToGrid w:val="0"/>
              <w:spacing w:line="360" w:lineRule="exact"/>
              <w:jc w:val="center"/>
              <w:rPr>
                <w:rFonts w:ascii="宋体" w:hAnsi="宋体"/>
                <w:szCs w:val="21"/>
              </w:rPr>
            </w:pPr>
            <w:r>
              <w:rPr>
                <w:rFonts w:hint="eastAsia" w:ascii="宋体" w:hAnsi="宋体"/>
                <w:szCs w:val="21"/>
              </w:rPr>
              <w:t>名称</w:t>
            </w:r>
          </w:p>
        </w:tc>
        <w:tc>
          <w:tcPr>
            <w:tcW w:w="2520" w:type="dxa"/>
            <w:vAlign w:val="center"/>
          </w:tcPr>
          <w:p>
            <w:pPr>
              <w:snapToGrid w:val="0"/>
              <w:spacing w:line="360" w:lineRule="exact"/>
              <w:jc w:val="center"/>
              <w:rPr>
                <w:rFonts w:ascii="宋体" w:hAnsi="宋体"/>
                <w:szCs w:val="21"/>
              </w:rPr>
            </w:pPr>
            <w:r>
              <w:rPr>
                <w:rFonts w:hint="eastAsia" w:ascii="宋体" w:hAnsi="宋体"/>
                <w:szCs w:val="21"/>
              </w:rPr>
              <w:t>服务项目要求(或技术参数需求)</w:t>
            </w:r>
          </w:p>
        </w:tc>
        <w:tc>
          <w:tcPr>
            <w:tcW w:w="1260" w:type="dxa"/>
            <w:vAlign w:val="center"/>
          </w:tcPr>
          <w:p>
            <w:pPr>
              <w:snapToGrid w:val="0"/>
              <w:spacing w:line="360" w:lineRule="exact"/>
              <w:jc w:val="center"/>
              <w:rPr>
                <w:rFonts w:ascii="宋体" w:hAnsi="宋体"/>
                <w:szCs w:val="21"/>
              </w:rPr>
            </w:pPr>
            <w:r>
              <w:rPr>
                <w:rFonts w:hint="eastAsia" w:ascii="宋体" w:hAnsi="宋体"/>
                <w:szCs w:val="21"/>
              </w:rPr>
              <w:t>数  量</w:t>
            </w:r>
          </w:p>
        </w:tc>
        <w:tc>
          <w:tcPr>
            <w:tcW w:w="1080" w:type="dxa"/>
            <w:vAlign w:val="center"/>
          </w:tcPr>
          <w:p>
            <w:pPr>
              <w:snapToGrid w:val="0"/>
              <w:spacing w:line="360" w:lineRule="exact"/>
              <w:jc w:val="center"/>
              <w:rPr>
                <w:rFonts w:ascii="宋体" w:hAnsi="宋体"/>
                <w:szCs w:val="21"/>
              </w:rPr>
            </w:pPr>
            <w:r>
              <w:rPr>
                <w:rFonts w:hint="eastAsia" w:ascii="宋体" w:hAnsi="宋体"/>
                <w:szCs w:val="21"/>
              </w:rPr>
              <w:t>单位</w:t>
            </w:r>
          </w:p>
        </w:tc>
        <w:tc>
          <w:tcPr>
            <w:tcW w:w="1440" w:type="dxa"/>
            <w:vAlign w:val="center"/>
          </w:tcPr>
          <w:p>
            <w:pPr>
              <w:snapToGrid w:val="0"/>
              <w:spacing w:line="360" w:lineRule="exact"/>
              <w:jc w:val="center"/>
              <w:rPr>
                <w:rFonts w:ascii="宋体" w:hAnsi="宋体"/>
                <w:szCs w:val="21"/>
              </w:rPr>
            </w:pPr>
            <w:r>
              <w:rPr>
                <w:rFonts w:hint="eastAsia" w:ascii="宋体" w:hAnsi="宋体"/>
                <w:szCs w:val="21"/>
              </w:rPr>
              <w:t>单  价</w:t>
            </w:r>
          </w:p>
          <w:p>
            <w:pPr>
              <w:snapToGrid w:val="0"/>
              <w:spacing w:line="360" w:lineRule="exact"/>
              <w:jc w:val="center"/>
              <w:rPr>
                <w:rFonts w:ascii="宋体" w:hAnsi="宋体"/>
                <w:szCs w:val="21"/>
              </w:rPr>
            </w:pPr>
            <w:r>
              <w:rPr>
                <w:rFonts w:hint="eastAsia" w:ascii="宋体" w:hAnsi="宋体"/>
                <w:szCs w:val="21"/>
              </w:rPr>
              <w:t>（元）</w:t>
            </w:r>
          </w:p>
        </w:tc>
        <w:tc>
          <w:tcPr>
            <w:tcW w:w="1260" w:type="dxa"/>
            <w:vAlign w:val="center"/>
          </w:tcPr>
          <w:p>
            <w:pPr>
              <w:snapToGrid w:val="0"/>
              <w:spacing w:line="360" w:lineRule="exact"/>
              <w:jc w:val="center"/>
              <w:rPr>
                <w:rFonts w:ascii="宋体" w:hAnsi="宋体"/>
                <w:szCs w:val="21"/>
              </w:rPr>
            </w:pPr>
            <w:r>
              <w:rPr>
                <w:rFonts w:hint="eastAsia" w:ascii="宋体" w:hAnsi="宋体"/>
                <w:szCs w:val="21"/>
              </w:rPr>
              <w:t>金  额</w:t>
            </w:r>
          </w:p>
          <w:p>
            <w:pPr>
              <w:snapToGrid w:val="0"/>
              <w:spacing w:line="360" w:lineRule="exact"/>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r>
              <w:rPr>
                <w:rFonts w:hint="eastAsia" w:ascii="宋体" w:hAnsi="宋体"/>
                <w:szCs w:val="21"/>
              </w:rPr>
              <w:t>1</w:t>
            </w:r>
          </w:p>
        </w:tc>
        <w:tc>
          <w:tcPr>
            <w:tcW w:w="1080" w:type="dxa"/>
            <w:vAlign w:val="center"/>
          </w:tcPr>
          <w:p>
            <w:pPr>
              <w:snapToGrid w:val="0"/>
              <w:spacing w:line="360" w:lineRule="exact"/>
              <w:jc w:val="center"/>
              <w:rPr>
                <w:rFonts w:ascii="宋体" w:hAnsi="宋体"/>
                <w:szCs w:val="21"/>
              </w:rPr>
            </w:pPr>
          </w:p>
        </w:tc>
        <w:tc>
          <w:tcPr>
            <w:tcW w:w="252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08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r>
              <w:rPr>
                <w:rFonts w:hint="eastAsia" w:ascii="宋体" w:hAnsi="宋体"/>
                <w:szCs w:val="21"/>
              </w:rPr>
              <w:t>2</w:t>
            </w:r>
          </w:p>
        </w:tc>
        <w:tc>
          <w:tcPr>
            <w:tcW w:w="1080" w:type="dxa"/>
            <w:vAlign w:val="center"/>
          </w:tcPr>
          <w:p>
            <w:pPr>
              <w:snapToGrid w:val="0"/>
              <w:spacing w:line="360" w:lineRule="exact"/>
              <w:jc w:val="center"/>
              <w:rPr>
                <w:rFonts w:ascii="宋体" w:hAnsi="宋体"/>
                <w:szCs w:val="21"/>
              </w:rPr>
            </w:pPr>
          </w:p>
        </w:tc>
        <w:tc>
          <w:tcPr>
            <w:tcW w:w="252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08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r>
              <w:rPr>
                <w:rFonts w:hint="eastAsia" w:ascii="宋体" w:hAnsi="宋体"/>
                <w:szCs w:val="21"/>
              </w:rPr>
              <w:t>3</w:t>
            </w:r>
          </w:p>
        </w:tc>
        <w:tc>
          <w:tcPr>
            <w:tcW w:w="1080" w:type="dxa"/>
            <w:vAlign w:val="center"/>
          </w:tcPr>
          <w:p>
            <w:pPr>
              <w:snapToGrid w:val="0"/>
              <w:spacing w:line="360" w:lineRule="exact"/>
              <w:jc w:val="center"/>
              <w:rPr>
                <w:rFonts w:ascii="宋体" w:hAnsi="宋体"/>
                <w:szCs w:val="21"/>
              </w:rPr>
            </w:pPr>
          </w:p>
        </w:tc>
        <w:tc>
          <w:tcPr>
            <w:tcW w:w="252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08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bl>
    <w:p>
      <w:pPr>
        <w:snapToGrid w:val="0"/>
        <w:spacing w:line="380" w:lineRule="exact"/>
        <w:ind w:right="420" w:firstLine="420" w:firstLineChars="200"/>
        <w:rPr>
          <w:rFonts w:ascii="宋体" w:hAnsi="宋体"/>
          <w:szCs w:val="21"/>
        </w:rPr>
      </w:pPr>
      <w:r>
        <w:rPr>
          <w:rFonts w:hint="eastAsia" w:ascii="宋体" w:hAnsi="宋体"/>
          <w:szCs w:val="21"/>
        </w:rPr>
        <w:t>2、合同合计金额包括服务成果价款[（详见投标报价表），以及为实现服务成果所包括的备件、专用工具、安装、调试、检验、技术培训及技术资料等全部费用]。如招投标文件对其另有规定的，从其规定。</w:t>
      </w:r>
    </w:p>
    <w:p>
      <w:pPr>
        <w:snapToGrid w:val="0"/>
        <w:spacing w:line="380" w:lineRule="exact"/>
        <w:ind w:firstLine="422" w:firstLineChars="200"/>
        <w:rPr>
          <w:rFonts w:ascii="宋体" w:hAnsi="宋体"/>
          <w:szCs w:val="21"/>
        </w:rPr>
      </w:pPr>
      <w:r>
        <w:rPr>
          <w:rFonts w:hint="eastAsia" w:ascii="宋体" w:hAnsi="宋体"/>
          <w:b/>
          <w:szCs w:val="21"/>
        </w:rPr>
        <w:t>第二条　质量保证</w:t>
      </w:r>
    </w:p>
    <w:p>
      <w:pPr>
        <w:snapToGrid w:val="0"/>
        <w:spacing w:line="380" w:lineRule="exact"/>
        <w:ind w:firstLine="420" w:firstLineChars="200"/>
        <w:rPr>
          <w:rFonts w:ascii="宋体" w:hAnsi="宋体"/>
          <w:szCs w:val="21"/>
        </w:rPr>
      </w:pPr>
      <w:r>
        <w:rPr>
          <w:rFonts w:hint="eastAsia" w:ascii="宋体" w:hAnsi="宋体"/>
          <w:szCs w:val="21"/>
        </w:rPr>
        <w:t>1、乙方所提供的服务成果、数量、项目技术参数等质量必须与招投标文件和承诺相一致。乙方所提供的服务成果在正常使用和保养条件下，其使用寿命期内各项指标均达到质量要求。涉及的节能和环保产品必须是列入政府采购清单的产品。</w:t>
      </w:r>
    </w:p>
    <w:p>
      <w:pPr>
        <w:snapToGrid w:val="0"/>
        <w:spacing w:line="380" w:lineRule="exact"/>
        <w:ind w:firstLine="422" w:firstLineChars="200"/>
        <w:rPr>
          <w:rFonts w:ascii="宋体" w:hAnsi="宋体"/>
          <w:szCs w:val="21"/>
        </w:rPr>
      </w:pPr>
      <w:r>
        <w:rPr>
          <w:rFonts w:hint="eastAsia" w:ascii="宋体" w:hAnsi="宋体"/>
          <w:b/>
          <w:szCs w:val="21"/>
        </w:rPr>
        <w:t>第三条　权力保证</w:t>
      </w:r>
    </w:p>
    <w:p>
      <w:pPr>
        <w:snapToGrid w:val="0"/>
        <w:spacing w:line="380" w:lineRule="exact"/>
        <w:ind w:firstLine="420" w:firstLineChars="200"/>
        <w:rPr>
          <w:rFonts w:ascii="宋体" w:hAnsi="宋体"/>
          <w:szCs w:val="21"/>
        </w:rPr>
      </w:pPr>
      <w:r>
        <w:rPr>
          <w:rFonts w:hint="eastAsia" w:ascii="宋体" w:hAnsi="宋体"/>
          <w:szCs w:val="21"/>
        </w:rPr>
        <w:t>乙方应保证所提供服务成果（或其任何一部分）在使用时不会侵犯任何第三方的专利权、商标权、著作权、工业设计权或其他权利。</w:t>
      </w:r>
    </w:p>
    <w:p>
      <w:pPr>
        <w:snapToGrid w:val="0"/>
        <w:spacing w:line="380" w:lineRule="exact"/>
        <w:ind w:firstLine="420" w:firstLineChars="200"/>
        <w:rPr>
          <w:rFonts w:ascii="宋体" w:hAnsi="宋体"/>
          <w:szCs w:val="21"/>
        </w:rPr>
      </w:pPr>
      <w:r>
        <w:rPr>
          <w:rFonts w:hint="eastAsia" w:ascii="宋体" w:hAnsi="宋体"/>
          <w:szCs w:val="21"/>
        </w:rPr>
        <w:t>乙方应按招标文件规定的时间向甲方提供使用服务成果的有关技术资料。</w:t>
      </w:r>
    </w:p>
    <w:p>
      <w:pPr>
        <w:snapToGrid w:val="0"/>
        <w:spacing w:line="380" w:lineRule="exact"/>
        <w:ind w:firstLine="420" w:firstLineChars="200"/>
        <w:rPr>
          <w:rFonts w:ascii="宋体" w:hAnsi="宋体"/>
          <w:szCs w:val="21"/>
        </w:rPr>
      </w:pPr>
      <w:r>
        <w:rPr>
          <w:rFonts w:hint="eastAsia" w:ascii="宋体" w:hAnsi="宋体"/>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380" w:lineRule="exact"/>
        <w:ind w:firstLine="420" w:firstLineChars="200"/>
        <w:rPr>
          <w:rFonts w:ascii="宋体" w:hAnsi="宋体"/>
          <w:szCs w:val="21"/>
        </w:rPr>
      </w:pPr>
      <w:r>
        <w:rPr>
          <w:rFonts w:hint="eastAsia" w:ascii="宋体" w:hAnsi="宋体"/>
          <w:szCs w:val="21"/>
        </w:rPr>
        <w:t>乙方保证所交付的服务成果的所有权完全属于乙方且无任何抵押、质押、查封等产权瑕疵。如乙方所交付服务成果有产权瑕疵的，视为乙方违约，按照本合同第十二条约定处理。但在已经全部支付完合同款后才发现有产权瑕疵的，乙方除了支付违约金还应负担甲方由此产生的一切损失。</w:t>
      </w:r>
    </w:p>
    <w:p>
      <w:pPr>
        <w:snapToGrid w:val="0"/>
        <w:spacing w:line="380" w:lineRule="exact"/>
        <w:ind w:firstLine="422" w:firstLineChars="200"/>
        <w:rPr>
          <w:rFonts w:ascii="宋体" w:hAnsi="宋体"/>
          <w:szCs w:val="21"/>
        </w:rPr>
      </w:pPr>
      <w:r>
        <w:rPr>
          <w:rFonts w:hint="eastAsia" w:ascii="宋体" w:hAnsi="宋体"/>
          <w:b/>
          <w:szCs w:val="21"/>
        </w:rPr>
        <w:t>第四条　交付和验收</w:t>
      </w:r>
    </w:p>
    <w:p>
      <w:pPr>
        <w:snapToGrid w:val="0"/>
        <w:spacing w:line="380" w:lineRule="exact"/>
        <w:ind w:firstLine="420" w:firstLineChars="200"/>
        <w:rPr>
          <w:rFonts w:ascii="宋体" w:hAnsi="宋体"/>
          <w:szCs w:val="21"/>
        </w:rPr>
      </w:pPr>
      <w:r>
        <w:rPr>
          <w:rFonts w:hint="eastAsia" w:ascii="宋体" w:hAnsi="宋体"/>
          <w:szCs w:val="21"/>
        </w:rPr>
        <w:t>1、服务期限：</w:t>
      </w:r>
      <w:r>
        <w:rPr>
          <w:rFonts w:hint="eastAsia" w:ascii="宋体" w:hAnsi="宋体"/>
          <w:szCs w:val="21"/>
          <w:u w:val="single"/>
        </w:rPr>
        <w:t xml:space="preserve">                 </w:t>
      </w:r>
      <w:r>
        <w:rPr>
          <w:rFonts w:hint="eastAsia" w:ascii="宋体" w:hAnsi="宋体"/>
          <w:szCs w:val="21"/>
        </w:rPr>
        <w:t>、服务地点：</w:t>
      </w:r>
      <w:r>
        <w:rPr>
          <w:rFonts w:hint="eastAsia" w:ascii="宋体" w:hAnsi="宋体"/>
          <w:szCs w:val="21"/>
          <w:u w:val="single"/>
        </w:rPr>
        <w:t xml:space="preserve">                          </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2、乙方提供不符合招投标文件和本合同规定的服务成果，甲方有权拒绝接受。</w:t>
      </w:r>
    </w:p>
    <w:p>
      <w:pPr>
        <w:snapToGrid w:val="0"/>
        <w:spacing w:line="380" w:lineRule="exact"/>
        <w:ind w:firstLine="420" w:firstLineChars="200"/>
        <w:rPr>
          <w:rFonts w:ascii="宋体" w:hAnsi="宋体"/>
          <w:szCs w:val="21"/>
        </w:rPr>
      </w:pPr>
      <w:r>
        <w:rPr>
          <w:rFonts w:hint="eastAsia" w:ascii="宋体" w:hAnsi="宋体"/>
          <w:szCs w:val="21"/>
        </w:rPr>
        <w:t>3、乙方必须按投标文件承诺的服务响应条款向甲方提供服务。</w:t>
      </w:r>
    </w:p>
    <w:p>
      <w:pPr>
        <w:snapToGrid w:val="0"/>
        <w:spacing w:line="380" w:lineRule="exact"/>
        <w:ind w:firstLine="420" w:firstLineChars="200"/>
        <w:rPr>
          <w:rFonts w:ascii="宋体" w:hAnsi="宋体"/>
          <w:szCs w:val="21"/>
        </w:rPr>
      </w:pPr>
      <w:r>
        <w:rPr>
          <w:rFonts w:hint="eastAsia" w:ascii="宋体" w:hAnsi="宋体"/>
          <w:szCs w:val="21"/>
        </w:rPr>
        <w:t>4、乙方应对提交的服务成果作出全面检查和整理，并列出清单，作为甲方验收和使用的技术条件依据，清单应随提交的服务成果交给甲方。</w:t>
      </w:r>
    </w:p>
    <w:p>
      <w:pPr>
        <w:snapToGrid w:val="0"/>
        <w:spacing w:line="380" w:lineRule="exact"/>
        <w:ind w:firstLine="420" w:firstLineChars="200"/>
        <w:rPr>
          <w:rFonts w:ascii="宋体" w:hAnsi="宋体"/>
          <w:szCs w:val="21"/>
        </w:rPr>
      </w:pPr>
      <w:r>
        <w:rPr>
          <w:rFonts w:hint="eastAsia" w:ascii="宋体" w:hAnsi="宋体"/>
          <w:szCs w:val="21"/>
        </w:rPr>
        <w:t>5、乙方在指定地点提交服务成果后（调试完成），甲方应在七个工作日内依据招标文件、乙方的投标文件等组织验收。逾期不验收的，乙方可视同验收合格。验收合格后由甲乙双方签署服务成果验收单并加盖采购单位公章，甲乙双方各执一份。</w:t>
      </w:r>
    </w:p>
    <w:p>
      <w:pPr>
        <w:snapToGrid w:val="0"/>
        <w:spacing w:line="380" w:lineRule="exact"/>
        <w:ind w:firstLine="420" w:firstLineChars="200"/>
        <w:rPr>
          <w:rFonts w:ascii="宋体" w:hAnsi="宋体"/>
          <w:szCs w:val="21"/>
        </w:rPr>
      </w:pPr>
      <w:r>
        <w:rPr>
          <w:rFonts w:hint="eastAsia" w:ascii="宋体" w:hAnsi="宋体"/>
          <w:szCs w:val="21"/>
        </w:rPr>
        <w:t>6、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snapToGrid w:val="0"/>
        <w:spacing w:line="380" w:lineRule="exact"/>
        <w:ind w:firstLine="420" w:firstLineChars="200"/>
        <w:rPr>
          <w:rFonts w:ascii="宋体" w:hAnsi="宋体"/>
          <w:szCs w:val="21"/>
        </w:rPr>
      </w:pPr>
      <w:r>
        <w:rPr>
          <w:rFonts w:hint="eastAsia" w:ascii="宋体" w:hAnsi="宋体"/>
          <w:szCs w:val="21"/>
        </w:rPr>
        <w:t>7、甲方对验收有异议的，在验收后五个工作日内以书面形式向乙方提出，乙方应自收到甲方书面异议后</w:t>
      </w:r>
      <w:r>
        <w:rPr>
          <w:rFonts w:hint="eastAsia" w:ascii="宋体" w:hAnsi="宋体"/>
          <w:szCs w:val="21"/>
          <w:u w:val="single"/>
        </w:rPr>
        <w:t xml:space="preserve">  7 </w:t>
      </w:r>
      <w:r>
        <w:rPr>
          <w:rFonts w:hint="eastAsia" w:ascii="宋体" w:hAnsi="宋体"/>
          <w:szCs w:val="21"/>
        </w:rPr>
        <w:t>日内及时予以解决。</w:t>
      </w:r>
    </w:p>
    <w:p>
      <w:pPr>
        <w:snapToGrid w:val="0"/>
        <w:spacing w:line="380" w:lineRule="exact"/>
        <w:ind w:firstLine="422" w:firstLineChars="200"/>
        <w:rPr>
          <w:rFonts w:ascii="宋体" w:hAnsi="宋体"/>
          <w:b/>
          <w:szCs w:val="21"/>
        </w:rPr>
      </w:pPr>
      <w:r>
        <w:rPr>
          <w:rFonts w:hint="eastAsia" w:ascii="宋体" w:hAnsi="宋体"/>
          <w:b/>
          <w:szCs w:val="21"/>
        </w:rPr>
        <w:t>第五条　培训</w:t>
      </w:r>
    </w:p>
    <w:p>
      <w:pPr>
        <w:snapToGrid w:val="0"/>
        <w:spacing w:line="380" w:lineRule="exact"/>
        <w:ind w:firstLine="420" w:firstLineChars="200"/>
        <w:rPr>
          <w:rFonts w:ascii="宋体" w:hAnsi="宋体"/>
          <w:szCs w:val="21"/>
        </w:rPr>
      </w:pPr>
      <w:r>
        <w:rPr>
          <w:rFonts w:hint="eastAsia" w:ascii="宋体" w:hAnsi="宋体"/>
          <w:szCs w:val="21"/>
        </w:rPr>
        <w:t>1、甲方应提供必要的培训条件（如场地、电源、水源等）。</w:t>
      </w:r>
    </w:p>
    <w:p>
      <w:pPr>
        <w:snapToGrid w:val="0"/>
        <w:spacing w:line="380" w:lineRule="exact"/>
        <w:ind w:firstLine="420" w:firstLineChars="200"/>
        <w:rPr>
          <w:rFonts w:ascii="宋体" w:hAnsi="宋体"/>
          <w:szCs w:val="21"/>
          <w:u w:val="single"/>
        </w:rPr>
      </w:pPr>
      <w:r>
        <w:rPr>
          <w:rFonts w:hint="eastAsia" w:ascii="宋体" w:hAnsi="宋体"/>
          <w:szCs w:val="21"/>
        </w:rPr>
        <w:t>2、乙方负责甲方有关人员的培训。培训时间、地点：</w:t>
      </w:r>
      <w:r>
        <w:rPr>
          <w:rFonts w:hint="eastAsia" w:ascii="宋体" w:hAnsi="宋体"/>
          <w:szCs w:val="21"/>
          <w:u w:val="single"/>
        </w:rPr>
        <w:t>按承诺时间、地点培训</w:t>
      </w:r>
      <w:r>
        <w:rPr>
          <w:rFonts w:hint="eastAsia" w:ascii="宋体" w:hAnsi="宋体"/>
          <w:szCs w:val="21"/>
        </w:rPr>
        <w:t>。</w:t>
      </w:r>
    </w:p>
    <w:p>
      <w:pPr>
        <w:snapToGrid w:val="0"/>
        <w:spacing w:line="380" w:lineRule="exact"/>
        <w:ind w:firstLine="422" w:firstLineChars="200"/>
        <w:rPr>
          <w:rFonts w:ascii="宋体" w:hAnsi="宋体"/>
          <w:b/>
          <w:szCs w:val="21"/>
        </w:rPr>
      </w:pPr>
      <w:r>
        <w:rPr>
          <w:rFonts w:hint="eastAsia" w:ascii="宋体" w:hAnsi="宋体"/>
          <w:b/>
          <w:szCs w:val="21"/>
        </w:rPr>
        <w:t>第六条  售后服务、</w:t>
      </w:r>
      <w:r>
        <w:rPr>
          <w:rFonts w:hint="eastAsia" w:ascii="宋体" w:hAnsi="宋体"/>
          <w:szCs w:val="21"/>
        </w:rPr>
        <w:t>质量</w:t>
      </w:r>
      <w:r>
        <w:rPr>
          <w:rFonts w:hint="eastAsia" w:ascii="宋体" w:hAnsi="宋体"/>
          <w:b/>
          <w:szCs w:val="21"/>
        </w:rPr>
        <w:t>保证期</w:t>
      </w:r>
    </w:p>
    <w:p>
      <w:pPr>
        <w:snapToGrid w:val="0"/>
        <w:spacing w:line="380" w:lineRule="exact"/>
        <w:ind w:firstLine="420" w:firstLineChars="200"/>
        <w:rPr>
          <w:rFonts w:ascii="宋体" w:hAnsi="宋体"/>
          <w:szCs w:val="21"/>
        </w:rPr>
      </w:pPr>
      <w:r>
        <w:rPr>
          <w:rFonts w:hint="eastAsia" w:ascii="宋体" w:hAnsi="宋体"/>
          <w:szCs w:val="21"/>
        </w:rPr>
        <w:t>1、乙方提供服务的质量保证期为：</w:t>
      </w:r>
      <w:r>
        <w:rPr>
          <w:rFonts w:hint="eastAsia" w:ascii="宋体" w:hAnsi="宋体"/>
          <w:szCs w:val="21"/>
          <w:u w:val="single"/>
        </w:rPr>
        <w:t xml:space="preserve">分项有要求的按分项要求，分项无要求的按国家标准实行“三包” </w:t>
      </w:r>
      <w:r>
        <w:rPr>
          <w:rFonts w:hint="eastAsia" w:ascii="宋体" w:hAnsi="宋体"/>
          <w:szCs w:val="21"/>
        </w:rPr>
        <w:t>（自提交服务成果验收合格之日起计），以及按照招投标文件和本合同所附的《技术服务、培训、售后服务承诺书》，为甲方提供售后服务。</w:t>
      </w:r>
    </w:p>
    <w:p>
      <w:pPr>
        <w:snapToGrid w:val="0"/>
        <w:spacing w:line="380" w:lineRule="exact"/>
        <w:ind w:firstLine="420" w:firstLineChars="200"/>
        <w:rPr>
          <w:rFonts w:ascii="宋体" w:hAnsi="宋体"/>
          <w:szCs w:val="21"/>
          <w:u w:val="single"/>
        </w:rPr>
      </w:pPr>
      <w:r>
        <w:rPr>
          <w:rFonts w:hint="eastAsia" w:ascii="宋体" w:hAnsi="宋体"/>
          <w:szCs w:val="21"/>
        </w:rPr>
        <w:t>2、乙方提供的服务承诺和售后服务及质量保证期责任等其它具体约定事项。（见合同附件）</w:t>
      </w:r>
    </w:p>
    <w:p>
      <w:pPr>
        <w:snapToGrid w:val="0"/>
        <w:spacing w:line="380" w:lineRule="exact"/>
        <w:ind w:firstLine="422" w:firstLineChars="200"/>
        <w:rPr>
          <w:rFonts w:ascii="宋体" w:hAnsi="宋体"/>
          <w:szCs w:val="21"/>
        </w:rPr>
      </w:pPr>
      <w:r>
        <w:rPr>
          <w:rFonts w:hint="eastAsia" w:ascii="宋体" w:hAnsi="宋体"/>
          <w:b/>
          <w:szCs w:val="21"/>
        </w:rPr>
        <w:t>第七条　付款方式</w:t>
      </w:r>
    </w:p>
    <w:p>
      <w:pPr>
        <w:pStyle w:val="24"/>
        <w:snapToGrid w:val="0"/>
        <w:spacing w:before="120" w:after="120" w:line="380" w:lineRule="exact"/>
        <w:ind w:firstLine="359" w:firstLineChars="171"/>
        <w:rPr>
          <w:rFonts w:hAnsi="宋体"/>
        </w:rPr>
      </w:pPr>
      <w:r>
        <w:rPr>
          <w:rFonts w:hint="eastAsia" w:hAnsi="宋体"/>
          <w:bCs/>
        </w:rPr>
        <w:t>1、</w:t>
      </w:r>
      <w:r>
        <w:rPr>
          <w:rFonts w:hint="eastAsia" w:hAnsi="宋体"/>
        </w:rPr>
        <w:t>当采购的服务成果数量与实际使用数量不一致时，乙方应根据实际使用量提供服务成果，合同的最终结算金额按实际使用量乘以成交单价进行计算。</w:t>
      </w:r>
    </w:p>
    <w:p>
      <w:pPr>
        <w:snapToGrid w:val="0"/>
        <w:spacing w:line="380" w:lineRule="exact"/>
        <w:ind w:firstLine="420" w:firstLineChars="200"/>
        <w:rPr>
          <w:rFonts w:hint="eastAsia" w:ascii="宋体" w:hAnsi="宋体"/>
          <w:szCs w:val="21"/>
        </w:rPr>
      </w:pPr>
      <w:r>
        <w:rPr>
          <w:rFonts w:hint="eastAsia" w:ascii="宋体" w:hAnsi="宋体"/>
          <w:szCs w:val="21"/>
        </w:rPr>
        <w:t>2、资金性质：</w:t>
      </w:r>
      <w:r>
        <w:rPr>
          <w:rFonts w:hint="eastAsia" w:ascii="宋体" w:hAnsi="宋体"/>
          <w:szCs w:val="21"/>
          <w:u w:val="single"/>
        </w:rPr>
        <w:t xml:space="preserve">财政性资金 </w:t>
      </w:r>
      <w:r>
        <w:rPr>
          <w:rFonts w:hint="eastAsia" w:ascii="宋体" w:hAnsi="宋体"/>
          <w:szCs w:val="21"/>
        </w:rPr>
        <w:t xml:space="preserve"> 。</w:t>
      </w:r>
    </w:p>
    <w:p>
      <w:pPr>
        <w:snapToGrid w:val="0"/>
        <w:spacing w:line="380" w:lineRule="exact"/>
        <w:ind w:firstLine="420" w:firstLineChars="200"/>
        <w:rPr>
          <w:rFonts w:ascii="宋体" w:hAnsi="宋体"/>
          <w:szCs w:val="21"/>
        </w:rPr>
      </w:pPr>
    </w:p>
    <w:p>
      <w:pPr>
        <w:autoSpaceDE w:val="0"/>
        <w:autoSpaceDN w:val="0"/>
        <w:adjustRightInd w:val="0"/>
        <w:snapToGrid w:val="0"/>
        <w:spacing w:line="260" w:lineRule="exact"/>
        <w:ind w:firstLine="420" w:firstLineChars="200"/>
        <w:textAlignment w:val="bottom"/>
        <w:rPr>
          <w:rFonts w:hint="eastAsia" w:hAnsi="宋体"/>
        </w:rPr>
      </w:pPr>
      <w:r>
        <w:rPr>
          <w:rFonts w:hint="eastAsia"/>
        </w:rPr>
        <w:t>3、付款方式：</w:t>
      </w:r>
      <w:r>
        <w:rPr>
          <w:rFonts w:hint="eastAsia" w:hAnsi="宋体"/>
        </w:rPr>
        <w:t>交付验收合格后二十个工作日内，由甲方一次性付清乙方的全部合同款（无预付款）。乙方自收到货款之日起三个工作日内开具发票给甲方。</w:t>
      </w:r>
      <w:r>
        <w:rPr>
          <w:rFonts w:hAnsi="宋体"/>
        </w:rPr>
        <w:t xml:space="preserve"> </w:t>
      </w:r>
    </w:p>
    <w:p>
      <w:pPr>
        <w:autoSpaceDE w:val="0"/>
        <w:autoSpaceDN w:val="0"/>
        <w:adjustRightInd w:val="0"/>
        <w:snapToGrid w:val="0"/>
        <w:spacing w:line="260" w:lineRule="exact"/>
        <w:ind w:firstLine="420" w:firstLineChars="200"/>
        <w:textAlignment w:val="bottom"/>
        <w:rPr>
          <w:rFonts w:hAnsi="宋体"/>
        </w:rPr>
      </w:pPr>
    </w:p>
    <w:p>
      <w:pPr>
        <w:snapToGrid w:val="0"/>
        <w:spacing w:line="380" w:lineRule="exact"/>
        <w:ind w:left="-61" w:leftChars="-29" w:firstLine="517" w:firstLineChars="245"/>
        <w:rPr>
          <w:rFonts w:ascii="宋体" w:hAnsi="宋体"/>
          <w:b/>
          <w:szCs w:val="21"/>
        </w:rPr>
      </w:pPr>
      <w:r>
        <w:rPr>
          <w:rFonts w:hint="eastAsia" w:ascii="宋体" w:hAnsi="宋体"/>
          <w:b/>
          <w:szCs w:val="21"/>
        </w:rPr>
        <w:t>第八条　质量保证金(甲乙双方协商确定)</w:t>
      </w:r>
    </w:p>
    <w:p>
      <w:pPr>
        <w:snapToGrid w:val="0"/>
        <w:spacing w:line="380" w:lineRule="exact"/>
        <w:ind w:left="-61" w:leftChars="-29" w:firstLine="514" w:firstLineChars="245"/>
        <w:rPr>
          <w:rFonts w:ascii="宋体" w:hAnsi="宋体"/>
          <w:szCs w:val="21"/>
        </w:rPr>
      </w:pPr>
      <w:r>
        <w:rPr>
          <w:rFonts w:hint="eastAsia" w:ascii="宋体" w:hAnsi="宋体"/>
          <w:szCs w:val="21"/>
        </w:rPr>
        <w:t>乙方应在服务成果验收合格无异议后五个工作日内按本合同合计金额</w:t>
      </w:r>
      <w:r>
        <w:rPr>
          <w:rFonts w:hint="eastAsia" w:ascii="宋体" w:hAnsi="宋体"/>
          <w:szCs w:val="21"/>
          <w:u w:val="single"/>
        </w:rPr>
        <w:t xml:space="preserve"> 2 %</w:t>
      </w:r>
      <w:r>
        <w:rPr>
          <w:rFonts w:hint="eastAsia" w:ascii="宋体" w:hAnsi="宋体"/>
          <w:szCs w:val="21"/>
        </w:rPr>
        <w:t>比例向甲方提交质量保证金，质量保证期过后五个工作日内无息返还。</w:t>
      </w:r>
    </w:p>
    <w:p>
      <w:pPr>
        <w:snapToGrid w:val="0"/>
        <w:spacing w:line="380" w:lineRule="exact"/>
        <w:ind w:firstLine="422" w:firstLineChars="200"/>
        <w:rPr>
          <w:rFonts w:ascii="宋体" w:hAnsi="宋体"/>
          <w:b/>
          <w:szCs w:val="21"/>
        </w:rPr>
      </w:pPr>
      <w:r>
        <w:rPr>
          <w:rFonts w:hint="eastAsia" w:ascii="宋体" w:hAnsi="宋体"/>
          <w:b/>
          <w:szCs w:val="21"/>
        </w:rPr>
        <w:t>第九条  税费</w:t>
      </w:r>
    </w:p>
    <w:p>
      <w:pPr>
        <w:snapToGrid w:val="0"/>
        <w:spacing w:line="380" w:lineRule="exact"/>
        <w:ind w:firstLine="420" w:firstLineChars="200"/>
        <w:rPr>
          <w:rFonts w:ascii="宋体" w:hAnsi="宋体"/>
          <w:szCs w:val="21"/>
        </w:rPr>
      </w:pPr>
      <w:r>
        <w:rPr>
          <w:rFonts w:hint="eastAsia" w:ascii="宋体" w:hAnsi="宋体"/>
          <w:szCs w:val="21"/>
        </w:rPr>
        <w:t>本合同执行中相关的一切税费均由乙方负担。</w:t>
      </w:r>
    </w:p>
    <w:p>
      <w:pPr>
        <w:snapToGrid w:val="0"/>
        <w:spacing w:line="380" w:lineRule="exact"/>
        <w:ind w:firstLine="422" w:firstLineChars="200"/>
        <w:rPr>
          <w:rFonts w:ascii="宋体" w:hAnsi="宋体"/>
          <w:b/>
          <w:szCs w:val="21"/>
        </w:rPr>
      </w:pPr>
      <w:r>
        <w:rPr>
          <w:rFonts w:hint="eastAsia" w:ascii="宋体" w:hAnsi="宋体"/>
          <w:b/>
          <w:szCs w:val="21"/>
        </w:rPr>
        <w:t>第十条  服务成果质量保证及售后服务</w:t>
      </w:r>
    </w:p>
    <w:p>
      <w:pPr>
        <w:snapToGrid w:val="0"/>
        <w:spacing w:line="380" w:lineRule="exact"/>
        <w:ind w:firstLine="420" w:firstLineChars="200"/>
        <w:rPr>
          <w:rFonts w:ascii="宋体" w:hAnsi="宋体"/>
          <w:szCs w:val="21"/>
        </w:rPr>
      </w:pPr>
      <w:r>
        <w:rPr>
          <w:rFonts w:hint="eastAsia" w:ascii="宋体" w:hAnsi="宋体"/>
          <w:szCs w:val="21"/>
        </w:rPr>
        <w:t>1. 乙方应按招标文件规定的采购服务内容，其数量、服务项目要求(技术参数需求)等质量必须为无瑕疵的服务成果。乙方提供服务成果的质量保证期按交付服务成果验收合格之日起计（期限见《招标项目采购需求》中各分标的要求）。在保证期内因服务成果本身的质量问题发生故障，乙方应对服务出现的问题负责处理解决并承担一切费用。对达不到技术要求者，根据实际情况，经双方协商，可按以下办法处理：</w:t>
      </w:r>
    </w:p>
    <w:p>
      <w:pPr>
        <w:pStyle w:val="24"/>
        <w:snapToGrid w:val="0"/>
        <w:spacing w:before="120" w:after="120" w:line="380" w:lineRule="exact"/>
        <w:ind w:firstLine="420" w:firstLineChars="200"/>
        <w:rPr>
          <w:rFonts w:hAnsi="宋体"/>
        </w:rPr>
      </w:pPr>
      <w:r>
        <w:rPr>
          <w:rFonts w:hint="eastAsia" w:hAnsi="宋体"/>
        </w:rPr>
        <w:t>⑴更换：由乙方承担所发生的全部费用。</w:t>
      </w:r>
    </w:p>
    <w:p>
      <w:pPr>
        <w:pStyle w:val="24"/>
        <w:snapToGrid w:val="0"/>
        <w:spacing w:before="120" w:after="120" w:line="380" w:lineRule="exact"/>
        <w:ind w:firstLine="420"/>
        <w:rPr>
          <w:rFonts w:hAnsi="宋体"/>
        </w:rPr>
      </w:pPr>
      <w:r>
        <w:rPr>
          <w:rFonts w:hint="eastAsia" w:hAnsi="宋体"/>
        </w:rPr>
        <w:t>⑵贬值处理：由甲乙双方合议定价。</w:t>
      </w:r>
    </w:p>
    <w:p>
      <w:pPr>
        <w:pStyle w:val="24"/>
        <w:snapToGrid w:val="0"/>
        <w:spacing w:before="120" w:after="120" w:line="380" w:lineRule="exact"/>
        <w:ind w:firstLine="359" w:firstLineChars="171"/>
        <w:rPr>
          <w:rFonts w:hAnsi="宋体"/>
        </w:rPr>
      </w:pPr>
      <w:r>
        <w:rPr>
          <w:rFonts w:hint="eastAsia" w:hAnsi="宋体"/>
        </w:rPr>
        <w:t>⑶退服务成果处理：乙方应退还甲方支付的合同款，同时应承担该服务成果的直接费用（运输、保险、检验、货款利息及银行手续费等）。</w:t>
      </w:r>
    </w:p>
    <w:p>
      <w:pPr>
        <w:pStyle w:val="24"/>
        <w:snapToGrid w:val="0"/>
        <w:spacing w:before="120" w:after="120" w:line="380" w:lineRule="exact"/>
        <w:ind w:firstLine="420" w:firstLineChars="200"/>
        <w:rPr>
          <w:rFonts w:hAnsi="宋体"/>
        </w:rPr>
      </w:pPr>
      <w:r>
        <w:rPr>
          <w:rFonts w:hint="eastAsia" w:hAnsi="宋体"/>
        </w:rPr>
        <w:t>2. 如在使用过程中发生质量问题，乙方在接到甲方通知后在</w:t>
      </w:r>
      <w:r>
        <w:rPr>
          <w:rFonts w:hint="eastAsia" w:hAnsi="宋体"/>
          <w:u w:val="single"/>
        </w:rPr>
        <w:t xml:space="preserve">    </w:t>
      </w:r>
      <w:r>
        <w:rPr>
          <w:rFonts w:hint="eastAsia" w:hAnsi="宋体"/>
        </w:rPr>
        <w:t>小时内到达甲方现场。</w:t>
      </w:r>
    </w:p>
    <w:p>
      <w:pPr>
        <w:pStyle w:val="24"/>
        <w:snapToGrid w:val="0"/>
        <w:spacing w:before="120" w:after="120" w:line="380" w:lineRule="exact"/>
        <w:ind w:firstLine="420" w:firstLineChars="200"/>
        <w:rPr>
          <w:rFonts w:hAnsi="宋体"/>
        </w:rPr>
      </w:pPr>
      <w:r>
        <w:rPr>
          <w:rFonts w:hint="eastAsia" w:hAnsi="宋体"/>
        </w:rPr>
        <w:t>3. 在质保期内，乙方应对服务成果出现的质量及安全问题负责处理解决并承担一切费用。</w:t>
      </w:r>
    </w:p>
    <w:p>
      <w:pPr>
        <w:pStyle w:val="24"/>
        <w:snapToGrid w:val="0"/>
        <w:spacing w:before="120" w:after="120" w:line="380" w:lineRule="exact"/>
        <w:ind w:firstLine="420" w:firstLineChars="200"/>
        <w:rPr>
          <w:rFonts w:hAnsi="宋体"/>
        </w:rPr>
      </w:pPr>
      <w:r>
        <w:rPr>
          <w:rFonts w:hint="eastAsia" w:hAnsi="宋体"/>
        </w:rPr>
        <w:t>4.上述的服务成果免费保质期为</w:t>
      </w:r>
      <w:r>
        <w:rPr>
          <w:rFonts w:hint="eastAsia" w:hAnsi="宋体"/>
          <w:u w:val="single"/>
        </w:rPr>
        <w:t xml:space="preserve">     </w:t>
      </w:r>
      <w:r>
        <w:rPr>
          <w:rFonts w:hint="eastAsia" w:hAnsi="宋体"/>
        </w:rPr>
        <w:t>年，因人为因素出现的故障不在免费保质范围内。超过保质期的服务成果，终生维护，维护时只收成本费。</w:t>
      </w:r>
    </w:p>
    <w:p>
      <w:pPr>
        <w:pStyle w:val="24"/>
        <w:snapToGrid w:val="0"/>
        <w:spacing w:before="120" w:after="120" w:line="380" w:lineRule="exact"/>
        <w:ind w:firstLine="413" w:firstLineChars="196"/>
        <w:rPr>
          <w:rFonts w:hAnsi="宋体"/>
          <w:b/>
        </w:rPr>
      </w:pPr>
      <w:r>
        <w:rPr>
          <w:rFonts w:hint="eastAsia" w:hAnsi="宋体"/>
          <w:b/>
        </w:rPr>
        <w:t>第十一条 服务成果的调试和验收</w:t>
      </w:r>
    </w:p>
    <w:p>
      <w:pPr>
        <w:pStyle w:val="24"/>
        <w:snapToGrid w:val="0"/>
        <w:spacing w:before="120" w:after="120" w:line="380" w:lineRule="exact"/>
        <w:ind w:firstLine="420" w:firstLineChars="200"/>
        <w:jc w:val="left"/>
        <w:rPr>
          <w:rFonts w:hAnsi="宋体"/>
        </w:rPr>
      </w:pPr>
      <w:r>
        <w:rPr>
          <w:rFonts w:hint="eastAsia" w:hAnsi="宋体"/>
        </w:rPr>
        <w:t>1. 甲方对乙方提交的服务成果依据招标文件上的技术规格要求和国家有关质量标准进行现场初步验收，外观、说明书符合招标文件技术要求的，给予签收，初步验收不合格的不予签收。</w:t>
      </w:r>
      <w:r>
        <w:rPr>
          <w:rFonts w:hint="eastAsia" w:hAnsi="宋体"/>
          <w:bCs/>
        </w:rPr>
        <w:t>甲方应当在</w:t>
      </w:r>
      <w:r>
        <w:rPr>
          <w:rFonts w:hint="eastAsia" w:hAnsi="宋体"/>
        </w:rPr>
        <w:t>服务成果</w:t>
      </w:r>
      <w:r>
        <w:rPr>
          <w:rFonts w:hint="eastAsia" w:hAnsi="宋体"/>
          <w:bCs/>
        </w:rPr>
        <w:t>（安装、调试完）后七个工作日内进行验收</w:t>
      </w:r>
      <w:r>
        <w:rPr>
          <w:rFonts w:hint="eastAsia" w:hAnsi="宋体"/>
        </w:rPr>
        <w:t>。</w:t>
      </w:r>
    </w:p>
    <w:p>
      <w:pPr>
        <w:pStyle w:val="24"/>
        <w:snapToGrid w:val="0"/>
        <w:spacing w:before="120" w:after="120" w:line="380" w:lineRule="exact"/>
        <w:ind w:firstLine="420" w:firstLineChars="200"/>
        <w:rPr>
          <w:rFonts w:hAnsi="宋体"/>
        </w:rPr>
      </w:pPr>
      <w:r>
        <w:rPr>
          <w:rFonts w:hint="eastAsia" w:hAnsi="宋体"/>
        </w:rPr>
        <w:t>2. 乙方交付服务成果前应对服务成果作出全面检查和对验收文件进行整理，并列出清单，作为甲方收服务成果验收和使用的技术条件依据，检验的结果应随服务成果交甲方。</w:t>
      </w:r>
    </w:p>
    <w:p>
      <w:pPr>
        <w:pStyle w:val="24"/>
        <w:snapToGrid w:val="0"/>
        <w:spacing w:before="120" w:after="120" w:line="380" w:lineRule="exact"/>
        <w:ind w:firstLine="420" w:firstLineChars="200"/>
        <w:rPr>
          <w:rFonts w:hAnsi="宋体"/>
          <w:u w:val="single"/>
        </w:rPr>
      </w:pPr>
      <w:r>
        <w:rPr>
          <w:rFonts w:hint="eastAsia" w:hAnsi="宋体"/>
        </w:rPr>
        <w:t>3. 甲方对乙方提供的服务成果在使用前进行调试时，乙方需负责安装并培训甲方的使用操作人员，并协助甲方一起调试，直到符合技术要求，甲方才做最终验收。</w:t>
      </w:r>
    </w:p>
    <w:p>
      <w:pPr>
        <w:pStyle w:val="24"/>
        <w:snapToGrid w:val="0"/>
        <w:spacing w:before="120" w:after="120" w:line="380" w:lineRule="exact"/>
        <w:ind w:firstLine="420" w:firstLineChars="200"/>
        <w:rPr>
          <w:rFonts w:hAnsi="宋体"/>
        </w:rPr>
      </w:pPr>
      <w:r>
        <w:rPr>
          <w:rFonts w:hint="eastAsia" w:hAnsi="宋体"/>
        </w:rPr>
        <w:t>4. 对技术复杂的服务成果，甲方应请国家认可的专业检测机构参与初步验收及最终验收，并由其出具质量检测报告。</w:t>
      </w:r>
    </w:p>
    <w:p>
      <w:pPr>
        <w:pStyle w:val="24"/>
        <w:snapToGrid w:val="0"/>
        <w:spacing w:before="120" w:after="120" w:line="380" w:lineRule="exact"/>
        <w:ind w:firstLine="420" w:firstLineChars="200"/>
        <w:rPr>
          <w:rFonts w:hAnsi="宋体"/>
        </w:rPr>
      </w:pPr>
      <w:r>
        <w:rPr>
          <w:rFonts w:hint="eastAsia" w:hAnsi="宋体"/>
        </w:rPr>
        <w:t>5. 验收时乙方必须在现场，验收完毕后作出验收结果报告；验收费用由乙方负责。</w:t>
      </w:r>
    </w:p>
    <w:p>
      <w:pPr>
        <w:snapToGrid w:val="0"/>
        <w:spacing w:line="380" w:lineRule="exact"/>
        <w:ind w:firstLine="422" w:firstLineChars="200"/>
        <w:rPr>
          <w:rFonts w:ascii="宋体" w:hAnsi="宋体"/>
          <w:b/>
          <w:szCs w:val="21"/>
        </w:rPr>
      </w:pPr>
      <w:r>
        <w:rPr>
          <w:rFonts w:hint="eastAsia" w:ascii="宋体" w:hAnsi="宋体"/>
          <w:b/>
          <w:szCs w:val="21"/>
        </w:rPr>
        <w:t>第十二条　违约责任</w:t>
      </w:r>
    </w:p>
    <w:p>
      <w:pPr>
        <w:snapToGrid w:val="0"/>
        <w:spacing w:line="380" w:lineRule="exact"/>
        <w:ind w:firstLine="525" w:firstLineChars="250"/>
        <w:rPr>
          <w:rFonts w:ascii="宋体" w:hAnsi="宋体"/>
          <w:szCs w:val="21"/>
        </w:rPr>
      </w:pPr>
      <w:r>
        <w:rPr>
          <w:rFonts w:hint="eastAsia" w:ascii="宋体" w:hAnsi="宋体"/>
          <w:szCs w:val="21"/>
        </w:rPr>
        <w:t xml:space="preserve">1、乙方所提供的服务成果、数量、服务项目要求(技术参数需求)等质量不合格的，应及时更换，更换不及时的按逾期交货处罚；因质量问题甲方不同意接收的或特殊情况甲方同意接收的，乙方应向甲方支付违约货款额 5%违约金并赔偿甲方经济损失。                                       </w:t>
      </w:r>
    </w:p>
    <w:p>
      <w:pPr>
        <w:snapToGrid w:val="0"/>
        <w:spacing w:line="380" w:lineRule="exact"/>
        <w:ind w:firstLine="473" w:firstLineChars="225"/>
        <w:rPr>
          <w:rFonts w:ascii="宋体" w:hAnsi="宋体"/>
          <w:szCs w:val="21"/>
        </w:rPr>
      </w:pPr>
      <w:r>
        <w:rPr>
          <w:rFonts w:hint="eastAsia" w:ascii="宋体" w:hAnsi="宋体"/>
          <w:szCs w:val="21"/>
        </w:rPr>
        <w:t>2、乙方提供的服务成果如侵犯了第三方合法权益而引发的任何纠纷或诉讼，均由乙方负责交涉并承担全部责任。</w:t>
      </w:r>
    </w:p>
    <w:p>
      <w:pPr>
        <w:snapToGrid w:val="0"/>
        <w:spacing w:line="380" w:lineRule="exact"/>
        <w:ind w:firstLine="420" w:firstLineChars="200"/>
        <w:rPr>
          <w:rFonts w:ascii="宋体" w:hAnsi="宋体"/>
          <w:szCs w:val="21"/>
        </w:rPr>
      </w:pPr>
      <w:r>
        <w:rPr>
          <w:rFonts w:hint="eastAsia" w:ascii="宋体" w:hAnsi="宋体"/>
          <w:szCs w:val="21"/>
        </w:rPr>
        <w:t>3、甲方无故延期接收服务成果、乙方逾期交货的，每天向对方偿付违约货款额3‰违约金，但违约金累计不得超过违约货款额</w:t>
      </w:r>
      <w:r>
        <w:rPr>
          <w:rFonts w:hint="eastAsia" w:ascii="宋体" w:hAnsi="宋体"/>
          <w:szCs w:val="21"/>
          <w:u w:val="single"/>
        </w:rPr>
        <w:t>5%</w:t>
      </w:r>
      <w:r>
        <w:rPr>
          <w:rFonts w:hint="eastAsia" w:ascii="宋体" w:hAnsi="宋体"/>
          <w:szCs w:val="21"/>
        </w:rPr>
        <w:t>，超过</w:t>
      </w:r>
      <w:r>
        <w:rPr>
          <w:rFonts w:hint="eastAsia" w:ascii="宋体" w:hAnsi="宋体"/>
          <w:szCs w:val="21"/>
          <w:u w:val="single"/>
        </w:rPr>
        <w:t xml:space="preserve">  7  </w:t>
      </w:r>
      <w:r>
        <w:rPr>
          <w:rFonts w:hint="eastAsia" w:ascii="宋体" w:hAnsi="宋体"/>
          <w:szCs w:val="21"/>
        </w:rPr>
        <w:t>天对方有权解除合同，违约方承担因此给对方造成经济损失；甲方延期付货款的，每天向乙方偿付延期货款额</w:t>
      </w:r>
      <w:r>
        <w:rPr>
          <w:rFonts w:hint="eastAsia" w:ascii="宋体" w:hAnsi="宋体"/>
          <w:szCs w:val="21"/>
          <w:u w:val="single"/>
        </w:rPr>
        <w:t xml:space="preserve">3‰ </w:t>
      </w:r>
      <w:r>
        <w:rPr>
          <w:rFonts w:hint="eastAsia" w:ascii="宋体" w:hAnsi="宋体"/>
          <w:szCs w:val="21"/>
        </w:rPr>
        <w:t>滞纳金，但滞纳金累计不得超过延期货款额</w:t>
      </w:r>
      <w:r>
        <w:rPr>
          <w:rFonts w:hint="eastAsia" w:ascii="宋体" w:hAnsi="宋体"/>
          <w:szCs w:val="21"/>
          <w:u w:val="single"/>
        </w:rPr>
        <w:t>5%</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4、乙方未按本合同和投标文件中规定的服务承诺提供售后服务的，乙方应按本合同合计金额</w:t>
      </w:r>
      <w:r>
        <w:rPr>
          <w:rFonts w:hint="eastAsia" w:ascii="宋体" w:hAnsi="宋体"/>
          <w:szCs w:val="21"/>
          <w:u w:val="single"/>
        </w:rPr>
        <w:t xml:space="preserve"> 5%</w:t>
      </w:r>
      <w:r>
        <w:rPr>
          <w:rFonts w:hint="eastAsia" w:ascii="宋体" w:hAnsi="宋体"/>
          <w:szCs w:val="21"/>
        </w:rPr>
        <w:t>向甲方支付违约金。</w:t>
      </w:r>
    </w:p>
    <w:p>
      <w:pPr>
        <w:snapToGrid w:val="0"/>
        <w:spacing w:line="380" w:lineRule="exact"/>
        <w:ind w:firstLine="420" w:firstLineChars="200"/>
        <w:rPr>
          <w:rFonts w:ascii="宋体" w:hAnsi="宋体"/>
          <w:szCs w:val="21"/>
        </w:rPr>
      </w:pPr>
      <w:r>
        <w:rPr>
          <w:rFonts w:hint="eastAsia" w:ascii="宋体" w:hAnsi="宋体"/>
          <w:szCs w:val="21"/>
        </w:rPr>
        <w:t>5、乙方提供的服务成果在质量保证期内，因服务成果的设计、工艺或材料的缺陷和其它质量原因造成的问题，由乙方负责，费用从质量保证金中扣除，不足另补。</w:t>
      </w:r>
    </w:p>
    <w:p>
      <w:pPr>
        <w:snapToGrid w:val="0"/>
        <w:spacing w:line="380" w:lineRule="exact"/>
        <w:ind w:firstLine="420" w:firstLineChars="200"/>
        <w:rPr>
          <w:rFonts w:ascii="宋体" w:hAnsi="宋体"/>
          <w:szCs w:val="21"/>
        </w:rPr>
      </w:pPr>
      <w:r>
        <w:rPr>
          <w:rFonts w:hint="eastAsia" w:ascii="宋体" w:hAnsi="宋体"/>
          <w:szCs w:val="21"/>
        </w:rPr>
        <w:t>6、其它违约行为按违约货款额5% 收取违约金并赔偿经济损失。</w:t>
      </w:r>
    </w:p>
    <w:p>
      <w:pPr>
        <w:pStyle w:val="24"/>
        <w:snapToGrid w:val="0"/>
        <w:spacing w:before="120" w:after="120" w:line="380" w:lineRule="exact"/>
        <w:ind w:firstLine="413" w:firstLineChars="196"/>
        <w:rPr>
          <w:rFonts w:hAnsi="宋体"/>
          <w:b/>
        </w:rPr>
      </w:pPr>
      <w:r>
        <w:rPr>
          <w:rFonts w:hint="eastAsia" w:hAnsi="宋体"/>
          <w:b/>
        </w:rPr>
        <w:t>第十三条 不可抗力事件处理</w:t>
      </w:r>
    </w:p>
    <w:p>
      <w:pPr>
        <w:pStyle w:val="24"/>
        <w:snapToGrid w:val="0"/>
        <w:spacing w:before="120" w:after="120" w:line="380" w:lineRule="exact"/>
        <w:ind w:firstLine="420" w:firstLineChars="200"/>
        <w:rPr>
          <w:rFonts w:hAnsi="宋体"/>
        </w:rPr>
      </w:pPr>
      <w:r>
        <w:rPr>
          <w:rFonts w:hint="eastAsia" w:hAnsi="宋体"/>
        </w:rPr>
        <w:t>1. 在合同有效期内，任何一方因不可抗力事件导致不能履行合同，则合同履行期可延长，其延长期与不可抗力影响期相同。</w:t>
      </w:r>
    </w:p>
    <w:p>
      <w:pPr>
        <w:pStyle w:val="24"/>
        <w:snapToGrid w:val="0"/>
        <w:spacing w:before="120" w:after="120" w:line="380" w:lineRule="exact"/>
        <w:ind w:firstLine="420" w:firstLineChars="200"/>
        <w:rPr>
          <w:rFonts w:hAnsi="宋体"/>
        </w:rPr>
      </w:pPr>
      <w:r>
        <w:rPr>
          <w:rFonts w:hint="eastAsia" w:hAnsi="宋体"/>
        </w:rPr>
        <w:t>2. 不可抗力事件发生后，应立即通知对方，并寄送有关权威机构出具的证明。</w:t>
      </w:r>
    </w:p>
    <w:p>
      <w:pPr>
        <w:pStyle w:val="24"/>
        <w:snapToGrid w:val="0"/>
        <w:spacing w:before="120" w:after="120" w:line="380" w:lineRule="exact"/>
        <w:ind w:firstLine="420" w:firstLineChars="200"/>
        <w:rPr>
          <w:rFonts w:hAnsi="宋体"/>
        </w:rPr>
      </w:pPr>
      <w:r>
        <w:rPr>
          <w:rFonts w:hint="eastAsia" w:hAnsi="宋体"/>
        </w:rPr>
        <w:t>3. 不可抗力事件延续一百二十天以上，双方应通过友好协商，确定是否继续履行合同。</w:t>
      </w:r>
    </w:p>
    <w:p>
      <w:pPr>
        <w:snapToGrid w:val="0"/>
        <w:spacing w:line="380" w:lineRule="exact"/>
        <w:ind w:firstLine="422" w:firstLineChars="200"/>
        <w:rPr>
          <w:rFonts w:ascii="宋体" w:hAnsi="宋体"/>
          <w:szCs w:val="21"/>
        </w:rPr>
      </w:pPr>
      <w:r>
        <w:rPr>
          <w:rFonts w:hint="eastAsia" w:ascii="宋体" w:hAnsi="宋体"/>
          <w:b/>
          <w:szCs w:val="21"/>
        </w:rPr>
        <w:t>第十四条  合同争议解决</w:t>
      </w:r>
    </w:p>
    <w:p>
      <w:pPr>
        <w:snapToGrid w:val="0"/>
        <w:spacing w:line="380" w:lineRule="exact"/>
        <w:ind w:firstLine="420" w:firstLineChars="200"/>
        <w:rPr>
          <w:rFonts w:ascii="宋体" w:hAnsi="宋体"/>
          <w:szCs w:val="21"/>
        </w:rPr>
      </w:pPr>
      <w:r>
        <w:rPr>
          <w:rFonts w:hint="eastAsia" w:ascii="宋体" w:hAnsi="宋体"/>
          <w:szCs w:val="21"/>
        </w:rPr>
        <w:t>1、因服务成果质量问题发生争议的，应邀请国家认可的质量检测机构对服务成果质量进行鉴定。服务成果符合标准的，鉴定费由甲方承担；服务成果不符合标准的，鉴定费由乙方承担。</w:t>
      </w:r>
    </w:p>
    <w:p>
      <w:pPr>
        <w:snapToGrid w:val="0"/>
        <w:spacing w:line="380" w:lineRule="exact"/>
        <w:ind w:firstLine="420" w:firstLineChars="200"/>
        <w:rPr>
          <w:rFonts w:ascii="宋体" w:hAnsi="宋体"/>
          <w:szCs w:val="21"/>
        </w:rPr>
      </w:pPr>
      <w:r>
        <w:rPr>
          <w:rFonts w:hint="eastAsia" w:ascii="宋体" w:hAnsi="宋体"/>
          <w:szCs w:val="21"/>
        </w:rPr>
        <w:t>2、因履行本合同引起的或与本合同有关的争议，甲乙双方应首先通过友好协商解决，如果协商不能解决，可向仲裁委员会申请仲裁或向人民法院提起诉讼。</w:t>
      </w:r>
    </w:p>
    <w:p>
      <w:pPr>
        <w:snapToGrid w:val="0"/>
        <w:spacing w:line="380" w:lineRule="exact"/>
        <w:ind w:firstLine="420" w:firstLineChars="200"/>
        <w:rPr>
          <w:rFonts w:ascii="宋体" w:hAnsi="宋体"/>
          <w:szCs w:val="21"/>
        </w:rPr>
      </w:pPr>
      <w:r>
        <w:rPr>
          <w:rFonts w:hint="eastAsia" w:ascii="宋体" w:hAnsi="宋体"/>
          <w:szCs w:val="21"/>
        </w:rPr>
        <w:t>3、诉讼期间，本合同继续履行。</w:t>
      </w:r>
    </w:p>
    <w:p>
      <w:pPr>
        <w:pStyle w:val="24"/>
        <w:snapToGrid w:val="0"/>
        <w:spacing w:before="120" w:after="120" w:line="340" w:lineRule="exact"/>
        <w:ind w:firstLine="413" w:firstLineChars="196"/>
        <w:rPr>
          <w:rFonts w:hAnsi="宋体"/>
          <w:b/>
        </w:rPr>
      </w:pPr>
      <w:r>
        <w:rPr>
          <w:rFonts w:hint="eastAsia" w:hAnsi="宋体"/>
          <w:b/>
        </w:rPr>
        <w:t>第十五条 诉讼</w:t>
      </w:r>
    </w:p>
    <w:p>
      <w:pPr>
        <w:pStyle w:val="24"/>
        <w:snapToGrid w:val="0"/>
        <w:spacing w:before="120" w:after="120" w:line="340" w:lineRule="exact"/>
        <w:ind w:firstLine="462" w:firstLineChars="220"/>
        <w:rPr>
          <w:rFonts w:hAnsi="宋体"/>
        </w:rPr>
      </w:pPr>
      <w:r>
        <w:rPr>
          <w:rFonts w:hint="eastAsia" w:hAnsi="宋体"/>
        </w:rPr>
        <w:t>双方在执行合同中所发生的一切争议，应通过协商解决。如果协商不能解决，可向仲裁委员会申请仲裁或向人民法院提起诉讼。</w:t>
      </w:r>
    </w:p>
    <w:p>
      <w:pPr>
        <w:pStyle w:val="24"/>
        <w:snapToGrid w:val="0"/>
        <w:spacing w:before="120" w:after="120" w:line="340" w:lineRule="exact"/>
        <w:ind w:left="561" w:leftChars="267"/>
        <w:rPr>
          <w:rFonts w:hAnsi="宋体"/>
          <w:b/>
        </w:rPr>
      </w:pPr>
      <w:r>
        <w:rPr>
          <w:rFonts w:hint="eastAsia" w:hAnsi="宋体"/>
          <w:b/>
        </w:rPr>
        <w:t>第十六条 合同生效及其它</w:t>
      </w:r>
    </w:p>
    <w:p>
      <w:pPr>
        <w:pStyle w:val="24"/>
        <w:snapToGrid w:val="0"/>
        <w:spacing w:before="120" w:after="120" w:line="340" w:lineRule="exact"/>
        <w:ind w:left="561" w:leftChars="267"/>
        <w:rPr>
          <w:rFonts w:hAnsi="宋体"/>
        </w:rPr>
      </w:pPr>
      <w:r>
        <w:rPr>
          <w:rFonts w:hint="eastAsia" w:hAnsi="宋体"/>
        </w:rPr>
        <w:t>1．合同经双方法定代表人或授权代表签字并加盖单位公章后生效。</w:t>
      </w:r>
    </w:p>
    <w:p>
      <w:pPr>
        <w:pStyle w:val="24"/>
        <w:snapToGrid w:val="0"/>
        <w:spacing w:before="120" w:after="120" w:line="340" w:lineRule="exact"/>
        <w:ind w:firstLine="561" w:firstLineChars="267"/>
        <w:rPr>
          <w:rFonts w:hAnsi="宋体"/>
        </w:rPr>
      </w:pPr>
      <w:r>
        <w:rPr>
          <w:rFonts w:hint="eastAsia" w:hAnsi="宋体"/>
        </w:rPr>
        <w:t>2．合同执行中涉及采购资金和采购内容修改或补充的，须经广西区财政厅政府采购监督管理处审批，并签书面补充协议报广西区财政厅政府采购监督管理处备案，方可作为主合同不可分割的一部分。</w:t>
      </w:r>
    </w:p>
    <w:p>
      <w:pPr>
        <w:pStyle w:val="24"/>
        <w:snapToGrid w:val="0"/>
        <w:spacing w:before="120" w:after="120" w:line="340" w:lineRule="exact"/>
        <w:ind w:left="561" w:leftChars="267"/>
        <w:rPr>
          <w:rFonts w:hAnsi="宋体"/>
        </w:rPr>
      </w:pPr>
      <w:r>
        <w:rPr>
          <w:rFonts w:hint="eastAsia" w:hAnsi="宋体"/>
        </w:rPr>
        <w:t>3．本合同未尽事宜，遵照《合同法》有关条文执行。</w:t>
      </w:r>
    </w:p>
    <w:p>
      <w:pPr>
        <w:snapToGrid w:val="0"/>
        <w:spacing w:line="340" w:lineRule="exact"/>
        <w:ind w:firstLine="422" w:firstLineChars="200"/>
        <w:rPr>
          <w:rFonts w:ascii="宋体" w:hAnsi="宋体"/>
          <w:b/>
          <w:szCs w:val="21"/>
        </w:rPr>
      </w:pPr>
      <w:r>
        <w:rPr>
          <w:rFonts w:hint="eastAsia" w:ascii="宋体" w:hAnsi="宋体"/>
          <w:b/>
          <w:szCs w:val="21"/>
        </w:rPr>
        <w:t>第十七条　合同的变更、终止与转让</w:t>
      </w:r>
    </w:p>
    <w:p>
      <w:pPr>
        <w:snapToGrid w:val="0"/>
        <w:spacing w:line="340" w:lineRule="exact"/>
        <w:ind w:firstLine="525" w:firstLineChars="250"/>
        <w:rPr>
          <w:rFonts w:ascii="宋体" w:hAnsi="宋体"/>
          <w:szCs w:val="21"/>
        </w:rPr>
      </w:pPr>
      <w:r>
        <w:rPr>
          <w:rFonts w:hint="eastAsia" w:ascii="宋体" w:hAnsi="宋体"/>
          <w:szCs w:val="21"/>
        </w:rPr>
        <w:t>1、除《中华人民共和国政府采购法》第五十条规定的情形外，本合同一经签订，甲乙双方不得擅自变更、中止或终止。</w:t>
      </w:r>
    </w:p>
    <w:p>
      <w:pPr>
        <w:pStyle w:val="24"/>
        <w:snapToGrid w:val="0"/>
        <w:spacing w:before="120" w:after="120" w:line="340" w:lineRule="exact"/>
        <w:ind w:firstLine="517" w:firstLineChars="246"/>
        <w:rPr>
          <w:rFonts w:hAnsi="宋体"/>
          <w:b/>
        </w:rPr>
      </w:pPr>
      <w:r>
        <w:rPr>
          <w:rFonts w:hint="eastAsia" w:hAnsi="宋体"/>
        </w:rPr>
        <w:t>2、乙方不得擅自转让其应履行的合同义务。</w:t>
      </w:r>
    </w:p>
    <w:p>
      <w:pPr>
        <w:snapToGrid w:val="0"/>
        <w:spacing w:line="340" w:lineRule="exact"/>
        <w:ind w:firstLine="422" w:firstLineChars="200"/>
        <w:rPr>
          <w:rFonts w:ascii="宋体" w:hAnsi="宋体"/>
          <w:b/>
          <w:szCs w:val="21"/>
        </w:rPr>
      </w:pPr>
      <w:r>
        <w:rPr>
          <w:rFonts w:hint="eastAsia" w:ascii="宋体" w:hAnsi="宋体"/>
          <w:b/>
          <w:szCs w:val="21"/>
        </w:rPr>
        <w:t>第十八条　签订本合同依据</w:t>
      </w:r>
    </w:p>
    <w:p>
      <w:pPr>
        <w:snapToGrid w:val="0"/>
        <w:spacing w:line="340" w:lineRule="exact"/>
        <w:ind w:firstLine="420" w:firstLineChars="200"/>
        <w:rPr>
          <w:rFonts w:ascii="宋体" w:hAnsi="宋体"/>
          <w:szCs w:val="21"/>
        </w:rPr>
      </w:pPr>
      <w:r>
        <w:rPr>
          <w:rFonts w:hint="eastAsia" w:ascii="宋体" w:hAnsi="宋体"/>
          <w:szCs w:val="21"/>
        </w:rPr>
        <w:t>1、政府采购招标文件；</w:t>
      </w:r>
    </w:p>
    <w:p>
      <w:pPr>
        <w:snapToGrid w:val="0"/>
        <w:spacing w:line="340" w:lineRule="exact"/>
        <w:ind w:firstLine="420" w:firstLineChars="200"/>
        <w:rPr>
          <w:rFonts w:ascii="宋体" w:hAnsi="宋体"/>
          <w:szCs w:val="21"/>
        </w:rPr>
      </w:pPr>
      <w:r>
        <w:rPr>
          <w:rFonts w:hint="eastAsia" w:ascii="宋体" w:hAnsi="宋体"/>
          <w:szCs w:val="21"/>
        </w:rPr>
        <w:t>2、乙方提供的投标文件；</w:t>
      </w:r>
    </w:p>
    <w:p>
      <w:pPr>
        <w:snapToGrid w:val="0"/>
        <w:spacing w:line="340" w:lineRule="exact"/>
        <w:ind w:firstLine="420" w:firstLineChars="200"/>
        <w:rPr>
          <w:rFonts w:ascii="宋体" w:hAnsi="宋体"/>
          <w:szCs w:val="21"/>
        </w:rPr>
      </w:pPr>
      <w:r>
        <w:rPr>
          <w:rFonts w:hint="eastAsia" w:ascii="宋体" w:hAnsi="宋体"/>
          <w:szCs w:val="21"/>
        </w:rPr>
        <w:t>3、投标承诺书；</w:t>
      </w:r>
    </w:p>
    <w:p>
      <w:pPr>
        <w:snapToGrid w:val="0"/>
        <w:spacing w:line="340" w:lineRule="exact"/>
        <w:ind w:firstLine="420" w:firstLineChars="200"/>
        <w:rPr>
          <w:rFonts w:ascii="宋体" w:hAnsi="宋体"/>
          <w:szCs w:val="21"/>
          <w:u w:val="single"/>
        </w:rPr>
      </w:pPr>
      <w:r>
        <w:rPr>
          <w:rFonts w:hint="eastAsia" w:ascii="宋体" w:hAnsi="宋体"/>
          <w:szCs w:val="21"/>
        </w:rPr>
        <w:t>4、中标通知书。</w:t>
      </w:r>
    </w:p>
    <w:p>
      <w:pPr>
        <w:snapToGrid w:val="0"/>
        <w:spacing w:line="340" w:lineRule="exact"/>
        <w:ind w:firstLine="422" w:firstLineChars="200"/>
        <w:rPr>
          <w:rFonts w:ascii="宋体" w:hAnsi="宋体"/>
          <w:szCs w:val="21"/>
        </w:rPr>
      </w:pPr>
      <w:r>
        <w:rPr>
          <w:rFonts w:hint="eastAsia" w:ascii="宋体" w:hAnsi="宋体"/>
          <w:b/>
          <w:szCs w:val="21"/>
        </w:rPr>
        <w:t>第十九条　</w:t>
      </w:r>
      <w:r>
        <w:rPr>
          <w:rFonts w:hint="eastAsia" w:ascii="宋体" w:hAnsi="宋体"/>
          <w:szCs w:val="21"/>
        </w:rPr>
        <w:t>本合同一式五份，具有同等法律效力，广西区财政厅政府采购监督管理处一份（南宁市华东招标有限责任公司代收）、南宁市华东招标有限责任公司两份、甲乙双方各一份（可根据需要另增加）。</w:t>
      </w:r>
    </w:p>
    <w:p>
      <w:pPr>
        <w:snapToGrid w:val="0"/>
        <w:spacing w:line="340" w:lineRule="exact"/>
        <w:ind w:firstLine="420" w:firstLineChars="200"/>
        <w:rPr>
          <w:rFonts w:ascii="宋体" w:hAnsi="宋体"/>
          <w:szCs w:val="21"/>
        </w:rPr>
      </w:pPr>
      <w:r>
        <w:rPr>
          <w:rFonts w:hint="eastAsia" w:ascii="宋体" w:hAnsi="宋体"/>
          <w:szCs w:val="21"/>
        </w:rPr>
        <w:t>本合同甲乙双方签字盖章后生效，自签订之日起七个工作日内，采购人或采购代理机构应当将合同副本报</w:t>
      </w:r>
      <w:r>
        <w:rPr>
          <w:rFonts w:hint="eastAsia" w:ascii="宋体" w:hAnsi="宋体"/>
          <w:spacing w:val="4"/>
          <w:szCs w:val="21"/>
        </w:rPr>
        <w:t>广西区财政厅政府采购监督管理处</w:t>
      </w:r>
      <w:r>
        <w:rPr>
          <w:rFonts w:hint="eastAsia" w:ascii="宋体" w:hAnsi="宋体"/>
          <w:szCs w:val="21"/>
        </w:rPr>
        <w:t>备案。</w:t>
      </w:r>
    </w:p>
    <w:tbl>
      <w:tblPr>
        <w:tblStyle w:val="4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516" w:type="dxa"/>
            <w:vAlign w:val="center"/>
          </w:tcPr>
          <w:p>
            <w:pPr>
              <w:snapToGrid w:val="0"/>
              <w:spacing w:line="360" w:lineRule="exact"/>
              <w:rPr>
                <w:rFonts w:ascii="宋体" w:hAnsi="宋体"/>
                <w:szCs w:val="21"/>
              </w:rPr>
            </w:pPr>
            <w:r>
              <w:rPr>
                <w:rFonts w:ascii="宋体" w:hAnsi="宋体"/>
                <w:szCs w:val="21"/>
              </w:rPr>
              <w:br w:type="page"/>
            </w:r>
          </w:p>
          <w:p>
            <w:pPr>
              <w:snapToGrid w:val="0"/>
              <w:spacing w:line="360" w:lineRule="exact"/>
              <w:rPr>
                <w:rFonts w:ascii="宋体" w:hAnsi="宋体"/>
                <w:szCs w:val="21"/>
              </w:rPr>
            </w:pPr>
            <w:r>
              <w:rPr>
                <w:rFonts w:hint="eastAsia" w:ascii="宋体" w:hAnsi="宋体"/>
                <w:szCs w:val="21"/>
              </w:rPr>
              <w:t xml:space="preserve">甲方(采购单位)（章）           </w:t>
            </w:r>
          </w:p>
          <w:p>
            <w:pPr>
              <w:snapToGrid w:val="0"/>
              <w:spacing w:line="360" w:lineRule="exact"/>
              <w:rPr>
                <w:rFonts w:ascii="宋体" w:hAnsi="宋体"/>
                <w:szCs w:val="21"/>
              </w:rPr>
            </w:pPr>
          </w:p>
          <w:p>
            <w:pPr>
              <w:snapToGrid w:val="0"/>
              <w:spacing w:line="360" w:lineRule="exact"/>
              <w:rPr>
                <w:rFonts w:ascii="宋体" w:hAnsi="宋体"/>
                <w:szCs w:val="21"/>
              </w:rPr>
            </w:pPr>
          </w:p>
          <w:p>
            <w:pPr>
              <w:snapToGrid w:val="0"/>
              <w:spacing w:line="360" w:lineRule="exact"/>
              <w:ind w:firstLine="945" w:firstLineChars="450"/>
              <w:jc w:val="right"/>
              <w:rPr>
                <w:rFonts w:ascii="宋体" w:hAnsi="宋体"/>
                <w:szCs w:val="21"/>
              </w:rPr>
            </w:pPr>
            <w:r>
              <w:rPr>
                <w:rFonts w:hint="eastAsia" w:ascii="宋体" w:hAnsi="宋体"/>
                <w:szCs w:val="21"/>
              </w:rPr>
              <w:t>年   月   日</w:t>
            </w:r>
          </w:p>
        </w:tc>
        <w:tc>
          <w:tcPr>
            <w:tcW w:w="4772" w:type="dxa"/>
            <w:vAlign w:val="center"/>
          </w:tcPr>
          <w:p>
            <w:pPr>
              <w:snapToGrid w:val="0"/>
              <w:spacing w:line="360" w:lineRule="exact"/>
              <w:rPr>
                <w:rFonts w:ascii="宋体" w:hAnsi="宋体"/>
                <w:szCs w:val="21"/>
              </w:rPr>
            </w:pPr>
          </w:p>
          <w:p>
            <w:pPr>
              <w:snapToGrid w:val="0"/>
              <w:spacing w:line="360" w:lineRule="exact"/>
              <w:rPr>
                <w:rFonts w:ascii="宋体" w:hAnsi="宋体"/>
                <w:szCs w:val="21"/>
              </w:rPr>
            </w:pPr>
            <w:r>
              <w:rPr>
                <w:rFonts w:hint="eastAsia" w:ascii="宋体" w:hAnsi="宋体"/>
                <w:szCs w:val="21"/>
              </w:rPr>
              <w:t xml:space="preserve">乙方(供应商)（章）              </w:t>
            </w:r>
          </w:p>
          <w:p>
            <w:pPr>
              <w:snapToGrid w:val="0"/>
              <w:spacing w:line="360" w:lineRule="exact"/>
              <w:rPr>
                <w:rFonts w:ascii="宋体" w:hAnsi="宋体"/>
                <w:szCs w:val="21"/>
              </w:rPr>
            </w:pPr>
          </w:p>
          <w:p>
            <w:pPr>
              <w:snapToGrid w:val="0"/>
              <w:spacing w:line="360" w:lineRule="exact"/>
              <w:jc w:val="right"/>
              <w:rPr>
                <w:rFonts w:ascii="宋体" w:hAnsi="宋体"/>
                <w:szCs w:val="21"/>
              </w:rPr>
            </w:pPr>
          </w:p>
          <w:p>
            <w:pPr>
              <w:snapToGrid w:val="0"/>
              <w:spacing w:line="360" w:lineRule="exact"/>
              <w:jc w:val="right"/>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4516" w:type="dxa"/>
            <w:vAlign w:val="center"/>
          </w:tcPr>
          <w:p>
            <w:pPr>
              <w:snapToGrid w:val="0"/>
              <w:spacing w:line="360" w:lineRule="exact"/>
              <w:rPr>
                <w:rFonts w:ascii="宋体" w:hAnsi="宋体"/>
                <w:szCs w:val="21"/>
              </w:rPr>
            </w:pPr>
            <w:r>
              <w:rPr>
                <w:rFonts w:hint="eastAsia" w:ascii="宋体" w:hAnsi="宋体"/>
                <w:szCs w:val="21"/>
              </w:rPr>
              <w:t>单位地址：</w:t>
            </w:r>
          </w:p>
        </w:tc>
        <w:tc>
          <w:tcPr>
            <w:tcW w:w="4772" w:type="dxa"/>
            <w:vAlign w:val="center"/>
          </w:tcPr>
          <w:p>
            <w:pPr>
              <w:snapToGrid w:val="0"/>
              <w:spacing w:line="360" w:lineRule="exact"/>
              <w:rPr>
                <w:rFonts w:ascii="宋体" w:hAnsi="宋体"/>
                <w:szCs w:val="21"/>
              </w:rPr>
            </w:pPr>
            <w:r>
              <w:rPr>
                <w:rFonts w:hint="eastAsia" w:ascii="宋体" w:hAnsi="宋体"/>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516" w:type="dxa"/>
            <w:vAlign w:val="center"/>
          </w:tcPr>
          <w:p>
            <w:pPr>
              <w:snapToGrid w:val="0"/>
              <w:spacing w:line="360" w:lineRule="exact"/>
              <w:rPr>
                <w:rFonts w:ascii="宋体" w:hAnsi="宋体"/>
                <w:szCs w:val="21"/>
              </w:rPr>
            </w:pPr>
            <w:r>
              <w:rPr>
                <w:rFonts w:hint="eastAsia" w:ascii="宋体" w:hAnsi="宋体"/>
                <w:szCs w:val="21"/>
              </w:rPr>
              <w:t>法定代表人：</w:t>
            </w:r>
          </w:p>
        </w:tc>
        <w:tc>
          <w:tcPr>
            <w:tcW w:w="4772" w:type="dxa"/>
            <w:vAlign w:val="center"/>
          </w:tcPr>
          <w:p>
            <w:pPr>
              <w:snapToGrid w:val="0"/>
              <w:spacing w:line="360" w:lineRule="exact"/>
              <w:rPr>
                <w:rFonts w:ascii="宋体" w:hAnsi="宋体"/>
                <w:szCs w:val="21"/>
              </w:rPr>
            </w:pPr>
            <w:r>
              <w:rPr>
                <w:rFonts w:hint="eastAsia" w:ascii="宋体"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4516" w:type="dxa"/>
            <w:vAlign w:val="center"/>
          </w:tcPr>
          <w:p>
            <w:pPr>
              <w:snapToGrid w:val="0"/>
              <w:spacing w:line="360" w:lineRule="exact"/>
              <w:rPr>
                <w:rFonts w:ascii="宋体" w:hAnsi="宋体"/>
                <w:szCs w:val="21"/>
              </w:rPr>
            </w:pPr>
            <w:r>
              <w:rPr>
                <w:rFonts w:hint="eastAsia" w:ascii="宋体" w:hAnsi="宋体"/>
                <w:szCs w:val="21"/>
              </w:rPr>
              <w:t>委托代理人：</w:t>
            </w:r>
          </w:p>
        </w:tc>
        <w:tc>
          <w:tcPr>
            <w:tcW w:w="4772" w:type="dxa"/>
            <w:vAlign w:val="center"/>
          </w:tcPr>
          <w:p>
            <w:pPr>
              <w:snapToGrid w:val="0"/>
              <w:spacing w:line="360" w:lineRule="exact"/>
              <w:rPr>
                <w:rFonts w:ascii="宋体" w:hAnsi="宋体"/>
                <w:szCs w:val="21"/>
              </w:rPr>
            </w:pPr>
            <w:r>
              <w:rPr>
                <w:rFonts w:hint="eastAsia" w:ascii="宋体" w:hAnsi="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4516" w:type="dxa"/>
            <w:vAlign w:val="center"/>
          </w:tcPr>
          <w:p>
            <w:pPr>
              <w:snapToGrid w:val="0"/>
              <w:spacing w:line="360" w:lineRule="exact"/>
              <w:rPr>
                <w:rFonts w:ascii="宋体" w:hAnsi="宋体"/>
                <w:szCs w:val="21"/>
              </w:rPr>
            </w:pPr>
            <w:r>
              <w:rPr>
                <w:rFonts w:hint="eastAsia" w:ascii="宋体" w:hAnsi="宋体"/>
                <w:szCs w:val="21"/>
              </w:rPr>
              <w:t>电话：</w:t>
            </w:r>
          </w:p>
        </w:tc>
        <w:tc>
          <w:tcPr>
            <w:tcW w:w="4772" w:type="dxa"/>
            <w:vAlign w:val="center"/>
          </w:tcPr>
          <w:p>
            <w:pPr>
              <w:snapToGrid w:val="0"/>
              <w:spacing w:line="36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trPr>
        <w:tc>
          <w:tcPr>
            <w:tcW w:w="4516" w:type="dxa"/>
            <w:vAlign w:val="center"/>
          </w:tcPr>
          <w:p>
            <w:pPr>
              <w:snapToGrid w:val="0"/>
              <w:spacing w:line="360" w:lineRule="exact"/>
              <w:rPr>
                <w:rFonts w:ascii="宋体" w:hAnsi="宋体"/>
                <w:szCs w:val="21"/>
              </w:rPr>
            </w:pPr>
            <w:r>
              <w:rPr>
                <w:rFonts w:hint="eastAsia" w:ascii="宋体" w:hAnsi="宋体"/>
                <w:szCs w:val="21"/>
              </w:rPr>
              <w:t>电子邮箱：</w:t>
            </w:r>
          </w:p>
        </w:tc>
        <w:tc>
          <w:tcPr>
            <w:tcW w:w="4772" w:type="dxa"/>
            <w:vAlign w:val="center"/>
          </w:tcPr>
          <w:p>
            <w:pPr>
              <w:snapToGrid w:val="0"/>
              <w:spacing w:line="360" w:lineRule="exact"/>
              <w:rPr>
                <w:rFonts w:ascii="宋体" w:hAnsi="宋体"/>
                <w:szCs w:val="21"/>
              </w:rPr>
            </w:pPr>
            <w:r>
              <w:rPr>
                <w:rFonts w:hint="eastAsia" w:ascii="宋体" w:hAnsi="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516" w:type="dxa"/>
            <w:vAlign w:val="center"/>
          </w:tcPr>
          <w:p>
            <w:pPr>
              <w:snapToGrid w:val="0"/>
              <w:spacing w:line="360" w:lineRule="exact"/>
              <w:rPr>
                <w:rFonts w:ascii="宋体" w:hAnsi="宋体"/>
                <w:szCs w:val="21"/>
              </w:rPr>
            </w:pPr>
            <w:r>
              <w:rPr>
                <w:rFonts w:hint="eastAsia" w:ascii="宋体" w:hAnsi="宋体"/>
                <w:szCs w:val="21"/>
              </w:rPr>
              <w:t>开户银行：</w:t>
            </w:r>
          </w:p>
        </w:tc>
        <w:tc>
          <w:tcPr>
            <w:tcW w:w="4772" w:type="dxa"/>
            <w:vAlign w:val="center"/>
          </w:tcPr>
          <w:p>
            <w:pPr>
              <w:snapToGrid w:val="0"/>
              <w:spacing w:line="360" w:lineRule="exac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trPr>
        <w:tc>
          <w:tcPr>
            <w:tcW w:w="4516" w:type="dxa"/>
            <w:vAlign w:val="center"/>
          </w:tcPr>
          <w:p>
            <w:pPr>
              <w:snapToGrid w:val="0"/>
              <w:spacing w:line="360" w:lineRule="exact"/>
              <w:rPr>
                <w:rFonts w:ascii="宋体" w:hAnsi="宋体"/>
                <w:szCs w:val="21"/>
              </w:rPr>
            </w:pPr>
            <w:r>
              <w:rPr>
                <w:rFonts w:hint="eastAsia" w:ascii="宋体" w:hAnsi="宋体"/>
                <w:szCs w:val="21"/>
              </w:rPr>
              <w:t>账号：</w:t>
            </w:r>
          </w:p>
        </w:tc>
        <w:tc>
          <w:tcPr>
            <w:tcW w:w="4772" w:type="dxa"/>
            <w:vAlign w:val="center"/>
          </w:tcPr>
          <w:p>
            <w:pPr>
              <w:snapToGrid w:val="0"/>
              <w:spacing w:line="360" w:lineRule="exac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516" w:type="dxa"/>
            <w:vAlign w:val="center"/>
          </w:tcPr>
          <w:p>
            <w:pPr>
              <w:snapToGrid w:val="0"/>
              <w:spacing w:line="360" w:lineRule="exact"/>
              <w:rPr>
                <w:rFonts w:ascii="宋体" w:hAnsi="宋体"/>
                <w:szCs w:val="21"/>
              </w:rPr>
            </w:pPr>
            <w:r>
              <w:rPr>
                <w:rFonts w:hint="eastAsia" w:ascii="宋体" w:hAnsi="宋体"/>
                <w:szCs w:val="21"/>
              </w:rPr>
              <w:t>邮政编码：</w:t>
            </w:r>
          </w:p>
        </w:tc>
        <w:tc>
          <w:tcPr>
            <w:tcW w:w="4772" w:type="dxa"/>
            <w:vAlign w:val="center"/>
          </w:tcPr>
          <w:p>
            <w:pPr>
              <w:snapToGrid w:val="0"/>
              <w:spacing w:line="360" w:lineRule="exact"/>
              <w:rPr>
                <w:rFonts w:ascii="宋体" w:hAnsi="宋体"/>
                <w:szCs w:val="21"/>
              </w:rPr>
            </w:pPr>
            <w:r>
              <w:rPr>
                <w:rFonts w:hint="eastAsia" w:ascii="宋体" w:hAnsi="宋体"/>
                <w:szCs w:val="21"/>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5" w:hRule="atLeast"/>
        </w:trPr>
        <w:tc>
          <w:tcPr>
            <w:tcW w:w="9288" w:type="dxa"/>
            <w:gridSpan w:val="2"/>
          </w:tcPr>
          <w:p>
            <w:pPr>
              <w:snapToGrid w:val="0"/>
              <w:spacing w:line="360" w:lineRule="exact"/>
              <w:rPr>
                <w:rFonts w:ascii="宋体" w:hAnsi="宋体"/>
                <w:szCs w:val="21"/>
              </w:rPr>
            </w:pPr>
            <w:r>
              <w:rPr>
                <w:rFonts w:hint="eastAsia" w:ascii="宋体" w:hAnsi="宋体"/>
                <w:szCs w:val="21"/>
              </w:rPr>
              <w:t>经办人：</w:t>
            </w:r>
          </w:p>
          <w:p>
            <w:pPr>
              <w:snapToGrid w:val="0"/>
              <w:spacing w:line="360" w:lineRule="exact"/>
              <w:ind w:firstLine="630" w:firstLineChars="300"/>
              <w:jc w:val="right"/>
              <w:rPr>
                <w:rFonts w:ascii="宋体" w:hAnsi="宋体"/>
                <w:szCs w:val="21"/>
              </w:rPr>
            </w:pPr>
          </w:p>
          <w:p>
            <w:pPr>
              <w:snapToGrid w:val="0"/>
              <w:spacing w:line="360" w:lineRule="exact"/>
              <w:ind w:firstLine="630" w:firstLineChars="300"/>
              <w:jc w:val="right"/>
              <w:rPr>
                <w:rFonts w:ascii="宋体" w:hAnsi="宋体"/>
                <w:szCs w:val="21"/>
              </w:rPr>
            </w:pPr>
            <w:r>
              <w:rPr>
                <w:rFonts w:hint="eastAsia" w:ascii="宋体" w:hAnsi="宋体"/>
                <w:szCs w:val="21"/>
              </w:rPr>
              <w:t>年    月    日</w:t>
            </w:r>
          </w:p>
        </w:tc>
      </w:tr>
    </w:tbl>
    <w:p>
      <w:pPr>
        <w:snapToGrid w:val="0"/>
        <w:spacing w:line="360" w:lineRule="exact"/>
        <w:ind w:left="420" w:hanging="420" w:hangingChars="200"/>
        <w:rPr>
          <w:rFonts w:ascii="宋体" w:hAnsi="宋体"/>
          <w:szCs w:val="21"/>
        </w:rPr>
      </w:pPr>
    </w:p>
    <w:p>
      <w:pPr>
        <w:snapToGrid w:val="0"/>
        <w:spacing w:line="360" w:lineRule="exact"/>
        <w:jc w:val="center"/>
        <w:rPr>
          <w:rFonts w:ascii="宋体" w:hAnsi="宋体"/>
          <w:b/>
          <w:szCs w:val="21"/>
        </w:rPr>
      </w:pPr>
      <w:r>
        <w:rPr>
          <w:rFonts w:hint="eastAsia" w:ascii="宋体" w:hAnsi="宋体"/>
          <w:b/>
          <w:szCs w:val="21"/>
        </w:rPr>
        <w:t>合 同 附 件</w:t>
      </w:r>
    </w:p>
    <w:tbl>
      <w:tblPr>
        <w:tblStyle w:val="48"/>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553" w:hRule="atLeast"/>
        </w:trPr>
        <w:tc>
          <w:tcPr>
            <w:tcW w:w="9468" w:type="dxa"/>
            <w:gridSpan w:val="2"/>
            <w:tcBorders>
              <w:top w:val="single" w:color="auto" w:sz="4" w:space="0"/>
              <w:left w:val="single" w:color="auto" w:sz="4" w:space="0"/>
              <w:right w:val="single" w:color="auto" w:sz="4" w:space="0"/>
            </w:tcBorders>
          </w:tcPr>
          <w:p>
            <w:pPr>
              <w:snapToGrid w:val="0"/>
              <w:spacing w:line="360" w:lineRule="exact"/>
              <w:rPr>
                <w:rFonts w:ascii="宋体" w:hAnsi="宋体"/>
                <w:szCs w:val="21"/>
              </w:rPr>
            </w:pPr>
            <w:r>
              <w:rPr>
                <w:rFonts w:hint="eastAsia" w:ascii="宋体" w:hAnsi="宋体"/>
                <w:szCs w:val="21"/>
              </w:rPr>
              <w:t>1、供应商承诺具体事项：详见《投标声明书》</w:t>
            </w:r>
          </w:p>
        </w:tc>
      </w:tr>
      <w:tr>
        <w:tblPrEx>
          <w:tblLayout w:type="fixed"/>
          <w:tblCellMar>
            <w:top w:w="0" w:type="dxa"/>
            <w:left w:w="108" w:type="dxa"/>
            <w:bottom w:w="0" w:type="dxa"/>
            <w:right w:w="108" w:type="dxa"/>
          </w:tblCellMar>
        </w:tblPrEx>
        <w:trPr>
          <w:trHeight w:val="461" w:hRule="atLeast"/>
        </w:trPr>
        <w:tc>
          <w:tcPr>
            <w:tcW w:w="9468" w:type="dxa"/>
            <w:gridSpan w:val="2"/>
            <w:tcBorders>
              <w:top w:val="single" w:color="auto" w:sz="4" w:space="0"/>
              <w:left w:val="single" w:color="auto" w:sz="4" w:space="0"/>
              <w:right w:val="single" w:color="auto" w:sz="4" w:space="0"/>
            </w:tcBorders>
          </w:tcPr>
          <w:p>
            <w:pPr>
              <w:snapToGrid w:val="0"/>
              <w:spacing w:line="360" w:lineRule="exact"/>
              <w:rPr>
                <w:rFonts w:ascii="宋体" w:hAnsi="宋体"/>
                <w:szCs w:val="21"/>
              </w:rPr>
            </w:pPr>
            <w:r>
              <w:rPr>
                <w:rFonts w:hint="eastAsia" w:ascii="宋体" w:hAnsi="宋体"/>
                <w:szCs w:val="21"/>
              </w:rPr>
              <w:t>2、服务承诺具体事项：详见《技术服务、技术培训、售后服务的内容和措施》</w:t>
            </w:r>
          </w:p>
        </w:tc>
      </w:tr>
      <w:tr>
        <w:tblPrEx>
          <w:tblLayout w:type="fixed"/>
          <w:tblCellMar>
            <w:top w:w="0" w:type="dxa"/>
            <w:left w:w="108" w:type="dxa"/>
            <w:bottom w:w="0" w:type="dxa"/>
            <w:right w:w="108" w:type="dxa"/>
          </w:tblCellMar>
        </w:tblPrEx>
        <w:trPr>
          <w:trHeight w:val="458" w:hRule="atLeast"/>
        </w:trPr>
        <w:tc>
          <w:tcPr>
            <w:tcW w:w="9468" w:type="dxa"/>
            <w:gridSpan w:val="2"/>
            <w:tcBorders>
              <w:top w:val="single" w:color="auto" w:sz="4" w:space="0"/>
              <w:left w:val="single" w:color="auto" w:sz="4" w:space="0"/>
              <w:right w:val="single" w:color="auto" w:sz="4" w:space="0"/>
            </w:tcBorders>
          </w:tcPr>
          <w:p>
            <w:pPr>
              <w:snapToGrid w:val="0"/>
              <w:spacing w:line="360" w:lineRule="exact"/>
              <w:rPr>
                <w:rFonts w:ascii="宋体" w:hAnsi="宋体"/>
                <w:szCs w:val="21"/>
              </w:rPr>
            </w:pPr>
            <w:r>
              <w:rPr>
                <w:rFonts w:hint="eastAsia" w:ascii="宋体" w:hAnsi="宋体"/>
                <w:szCs w:val="21"/>
              </w:rPr>
              <w:t>3、其他具体事项：详见《招标项目采购需求表》</w:t>
            </w:r>
          </w:p>
        </w:tc>
      </w:tr>
      <w:tr>
        <w:tblPrEx>
          <w:tblLayout w:type="fixed"/>
          <w:tblCellMar>
            <w:top w:w="0" w:type="dxa"/>
            <w:left w:w="108" w:type="dxa"/>
            <w:bottom w:w="0" w:type="dxa"/>
            <w:right w:w="108" w:type="dxa"/>
          </w:tblCellMar>
        </w:tblPrEx>
        <w:trPr>
          <w:trHeight w:val="1853"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p>
          <w:p>
            <w:pPr>
              <w:snapToGrid w:val="0"/>
              <w:spacing w:line="360" w:lineRule="exact"/>
              <w:rPr>
                <w:rFonts w:ascii="宋体" w:hAnsi="宋体"/>
                <w:szCs w:val="21"/>
              </w:rPr>
            </w:pPr>
            <w:r>
              <w:rPr>
                <w:rFonts w:hint="eastAsia" w:ascii="宋体" w:hAnsi="宋体"/>
                <w:szCs w:val="21"/>
              </w:rPr>
              <w:t xml:space="preserve">甲方(采购单位)（章）           </w:t>
            </w:r>
          </w:p>
          <w:p>
            <w:pPr>
              <w:snapToGrid w:val="0"/>
              <w:spacing w:line="360" w:lineRule="exact"/>
              <w:rPr>
                <w:rFonts w:ascii="宋体" w:hAnsi="宋体"/>
                <w:szCs w:val="21"/>
              </w:rPr>
            </w:pPr>
          </w:p>
          <w:p>
            <w:pPr>
              <w:snapToGrid w:val="0"/>
              <w:spacing w:line="360" w:lineRule="exact"/>
              <w:rPr>
                <w:rFonts w:ascii="宋体" w:hAnsi="宋体"/>
                <w:szCs w:val="21"/>
              </w:rPr>
            </w:pPr>
          </w:p>
          <w:p>
            <w:pPr>
              <w:snapToGrid w:val="0"/>
              <w:spacing w:line="360" w:lineRule="exact"/>
              <w:ind w:firstLine="945" w:firstLineChars="450"/>
              <w:jc w:val="right"/>
              <w:rPr>
                <w:rFonts w:ascii="宋体" w:hAnsi="宋体"/>
                <w:szCs w:val="21"/>
              </w:rPr>
            </w:pPr>
            <w:r>
              <w:rPr>
                <w:rFonts w:hint="eastAsia" w:ascii="宋体" w:hAnsi="宋体"/>
                <w:szCs w:val="21"/>
              </w:rPr>
              <w:t>年   月   日</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p>
          <w:p>
            <w:pPr>
              <w:snapToGrid w:val="0"/>
              <w:spacing w:line="360" w:lineRule="exact"/>
              <w:rPr>
                <w:rFonts w:ascii="宋体" w:hAnsi="宋体"/>
                <w:szCs w:val="21"/>
              </w:rPr>
            </w:pPr>
            <w:r>
              <w:rPr>
                <w:rFonts w:hint="eastAsia" w:ascii="宋体" w:hAnsi="宋体"/>
                <w:szCs w:val="21"/>
              </w:rPr>
              <w:t xml:space="preserve">乙方(供应商)（章）              </w:t>
            </w:r>
          </w:p>
          <w:p>
            <w:pPr>
              <w:snapToGrid w:val="0"/>
              <w:spacing w:line="360" w:lineRule="exact"/>
              <w:rPr>
                <w:rFonts w:ascii="宋体" w:hAnsi="宋体"/>
                <w:szCs w:val="21"/>
              </w:rPr>
            </w:pPr>
          </w:p>
          <w:p>
            <w:pPr>
              <w:snapToGrid w:val="0"/>
              <w:spacing w:line="360" w:lineRule="exact"/>
              <w:jc w:val="right"/>
              <w:rPr>
                <w:rFonts w:ascii="宋体" w:hAnsi="宋体"/>
                <w:szCs w:val="21"/>
              </w:rPr>
            </w:pPr>
          </w:p>
          <w:p>
            <w:pPr>
              <w:snapToGrid w:val="0"/>
              <w:spacing w:line="360" w:lineRule="exact"/>
              <w:jc w:val="right"/>
              <w:rPr>
                <w:rFonts w:ascii="宋体" w:hAnsi="宋体"/>
                <w:szCs w:val="21"/>
              </w:rPr>
            </w:pPr>
            <w:r>
              <w:rPr>
                <w:rFonts w:hint="eastAsia" w:ascii="宋体" w:hAnsi="宋体"/>
                <w:szCs w:val="21"/>
              </w:rPr>
              <w:t xml:space="preserve"> 年   月   日</w:t>
            </w:r>
          </w:p>
        </w:tc>
      </w:tr>
    </w:tbl>
    <w:p>
      <w:pPr>
        <w:snapToGrid w:val="0"/>
        <w:spacing w:line="360" w:lineRule="exact"/>
        <w:rPr>
          <w:rFonts w:ascii="宋体" w:hAnsi="宋体"/>
          <w:szCs w:val="21"/>
        </w:rPr>
      </w:pPr>
      <w:r>
        <w:rPr>
          <w:rFonts w:hint="eastAsia" w:ascii="宋体" w:hAnsi="宋体"/>
          <w:szCs w:val="21"/>
        </w:rPr>
        <w:t xml:space="preserve">  注：服务承诺事项填不下时可另加附页</w:t>
      </w:r>
    </w:p>
    <w:p>
      <w:pPr>
        <w:spacing w:line="420" w:lineRule="exact"/>
        <w:ind w:firstLine="420" w:firstLineChars="200"/>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snapToGrid w:val="0"/>
        <w:spacing w:line="480" w:lineRule="auto"/>
        <w:jc w:val="center"/>
        <w:rPr>
          <w:rFonts w:ascii="宋体"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rPr>
          <w:rFonts w:hAnsi="宋体"/>
          <w:b/>
          <w:sz w:val="32"/>
          <w:szCs w:val="32"/>
        </w:rPr>
      </w:pPr>
    </w:p>
    <w:p>
      <w:pPr>
        <w:pStyle w:val="41"/>
        <w:spacing w:line="360" w:lineRule="exact"/>
        <w:rPr>
          <w:rFonts w:ascii="宋体" w:hAnsi="宋体"/>
        </w:rPr>
      </w:pPr>
      <w:bookmarkStart w:id="114" w:name="_Toc461545294"/>
      <w:bookmarkStart w:id="115" w:name="_Toc460577519"/>
      <w:bookmarkStart w:id="116" w:name="_Toc461466766"/>
      <w:bookmarkStart w:id="117" w:name="_Toc462136313"/>
      <w:bookmarkStart w:id="118" w:name="_Toc462137106"/>
      <w:bookmarkStart w:id="119" w:name="_Toc289095644"/>
      <w:r>
        <w:rPr>
          <w:rFonts w:hint="eastAsia" w:ascii="宋体" w:hAnsi="宋体"/>
        </w:rPr>
        <w:t>第六章　投标文件格式</w:t>
      </w:r>
      <w:bookmarkEnd w:id="114"/>
      <w:bookmarkEnd w:id="115"/>
      <w:bookmarkEnd w:id="116"/>
      <w:bookmarkEnd w:id="117"/>
      <w:bookmarkEnd w:id="118"/>
    </w:p>
    <w:p>
      <w:pPr>
        <w:snapToGrid w:val="0"/>
        <w:spacing w:before="50" w:after="50" w:line="360" w:lineRule="exact"/>
        <w:rPr>
          <w:rFonts w:ascii="宋体" w:hAnsi="宋体"/>
          <w:b/>
          <w:bCs/>
          <w:sz w:val="32"/>
          <w:szCs w:val="32"/>
        </w:rPr>
      </w:pPr>
    </w:p>
    <w:p>
      <w:pPr>
        <w:snapToGrid w:val="0"/>
        <w:spacing w:before="50" w:after="50" w:line="360" w:lineRule="exact"/>
        <w:rPr>
          <w:rFonts w:ascii="宋体" w:hAnsi="宋体"/>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bookmarkEnd w:id="119"/>
    <w:p>
      <w:pPr>
        <w:snapToGrid w:val="0"/>
        <w:spacing w:before="50" w:after="50" w:line="360" w:lineRule="exact"/>
        <w:jc w:val="center"/>
        <w:rPr>
          <w:rFonts w:ascii="宋体" w:hAnsi="宋体"/>
          <w:b/>
          <w:bCs/>
          <w:szCs w:val="21"/>
        </w:rPr>
      </w:pPr>
      <w:r>
        <w:rPr>
          <w:rFonts w:hint="eastAsia" w:ascii="宋体" w:hAnsi="宋体"/>
          <w:b/>
          <w:bCs/>
          <w:szCs w:val="21"/>
        </w:rPr>
        <w:t>目    录（服务类）</w:t>
      </w:r>
    </w:p>
    <w:p>
      <w:pPr>
        <w:adjustRightInd w:val="0"/>
        <w:snapToGrid w:val="0"/>
        <w:spacing w:line="280" w:lineRule="exact"/>
        <w:ind w:firstLine="412" w:firstLineChars="196"/>
        <w:jc w:val="left"/>
        <w:rPr>
          <w:rFonts w:ascii="宋体" w:hAnsi="宋体"/>
          <w:szCs w:val="21"/>
        </w:rPr>
      </w:pPr>
      <w:r>
        <w:rPr>
          <w:rFonts w:hint="eastAsia" w:ascii="宋体" w:hAnsi="宋体"/>
          <w:szCs w:val="21"/>
        </w:rPr>
        <w:t>一、报价文件————————————————————————————————（页码）</w:t>
      </w:r>
    </w:p>
    <w:p>
      <w:pPr>
        <w:tabs>
          <w:tab w:val="left" w:pos="3870"/>
          <w:tab w:val="left" w:pos="4085"/>
        </w:tabs>
        <w:adjustRightInd w:val="0"/>
        <w:snapToGrid w:val="0"/>
        <w:spacing w:line="280" w:lineRule="exact"/>
        <w:ind w:firstLine="420" w:firstLineChars="200"/>
        <w:jc w:val="left"/>
        <w:rPr>
          <w:rFonts w:ascii="宋体" w:hAnsi="宋体"/>
          <w:szCs w:val="21"/>
        </w:rPr>
      </w:pPr>
      <w:r>
        <w:rPr>
          <w:rFonts w:hint="eastAsia" w:ascii="宋体" w:hAnsi="宋体"/>
          <w:szCs w:val="21"/>
        </w:rPr>
        <w:t>（1）投标函 ————————————————————————————————</w:t>
      </w:r>
    </w:p>
    <w:p>
      <w:pPr>
        <w:tabs>
          <w:tab w:val="left" w:pos="3870"/>
          <w:tab w:val="left" w:pos="4085"/>
        </w:tabs>
        <w:adjustRightInd w:val="0"/>
        <w:snapToGrid w:val="0"/>
        <w:spacing w:line="280" w:lineRule="exact"/>
        <w:ind w:firstLine="420" w:firstLineChars="200"/>
        <w:jc w:val="left"/>
        <w:rPr>
          <w:rFonts w:ascii="宋体" w:hAnsi="宋体"/>
          <w:szCs w:val="21"/>
        </w:rPr>
      </w:pPr>
      <w:r>
        <w:rPr>
          <w:rFonts w:hint="eastAsia" w:ascii="宋体" w:hAnsi="宋体"/>
          <w:szCs w:val="21"/>
        </w:rPr>
        <w:t>（2）投标报价明细表————————————————————————————</w:t>
      </w:r>
    </w:p>
    <w:p>
      <w:pPr>
        <w:tabs>
          <w:tab w:val="left" w:pos="3870"/>
          <w:tab w:val="left" w:pos="4085"/>
        </w:tabs>
        <w:adjustRightInd w:val="0"/>
        <w:snapToGrid w:val="0"/>
        <w:spacing w:line="280" w:lineRule="exact"/>
        <w:ind w:firstLine="420" w:firstLineChars="200"/>
        <w:jc w:val="left"/>
        <w:rPr>
          <w:rFonts w:ascii="宋体" w:hAnsi="宋体"/>
          <w:szCs w:val="21"/>
        </w:rPr>
      </w:pPr>
      <w:r>
        <w:rPr>
          <w:rFonts w:hint="eastAsia" w:ascii="宋体" w:hAnsi="宋体"/>
          <w:szCs w:val="21"/>
        </w:rPr>
        <w:t>（3）投标人针对报价需要说明的其他文件和说明————————————————</w:t>
      </w:r>
    </w:p>
    <w:p>
      <w:pPr>
        <w:tabs>
          <w:tab w:val="left" w:pos="3870"/>
          <w:tab w:val="left" w:pos="4085"/>
        </w:tabs>
        <w:adjustRightInd w:val="0"/>
        <w:snapToGrid w:val="0"/>
        <w:spacing w:line="280" w:lineRule="exact"/>
        <w:ind w:firstLine="420" w:firstLineChars="200"/>
        <w:jc w:val="left"/>
        <w:rPr>
          <w:rFonts w:ascii="宋体" w:hAnsi="宋体"/>
          <w:szCs w:val="21"/>
        </w:rPr>
      </w:pPr>
      <w:r>
        <w:rPr>
          <w:rFonts w:hint="eastAsia" w:ascii="宋体" w:hAnsi="宋体"/>
          <w:szCs w:val="21"/>
        </w:rPr>
        <w:t>（4）开标一览表——————————————————————————————</w:t>
      </w:r>
    </w:p>
    <w:p>
      <w:pPr>
        <w:adjustRightInd w:val="0"/>
        <w:snapToGrid w:val="0"/>
        <w:spacing w:beforeLines="50" w:line="280" w:lineRule="exact"/>
        <w:ind w:firstLine="412" w:firstLineChars="196"/>
        <w:jc w:val="left"/>
        <w:rPr>
          <w:rFonts w:ascii="宋体" w:hAnsi="宋体"/>
          <w:szCs w:val="21"/>
        </w:rPr>
      </w:pPr>
      <w:r>
        <w:rPr>
          <w:rFonts w:hint="eastAsia" w:ascii="宋体" w:hAnsi="宋体"/>
          <w:szCs w:val="21"/>
        </w:rPr>
        <w:t>二、资信及商务文件————————————————————————————</w:t>
      </w:r>
    </w:p>
    <w:p>
      <w:pPr>
        <w:snapToGrid w:val="0"/>
        <w:spacing w:line="280" w:lineRule="exact"/>
        <w:ind w:firstLine="412" w:firstLineChars="196"/>
        <w:jc w:val="left"/>
        <w:rPr>
          <w:rFonts w:ascii="宋体" w:hAnsi="宋体"/>
          <w:szCs w:val="21"/>
        </w:rPr>
      </w:pPr>
      <w:r>
        <w:rPr>
          <w:rFonts w:hint="eastAsia" w:ascii="宋体" w:hAnsi="宋体"/>
          <w:szCs w:val="21"/>
        </w:rPr>
        <w:t>（1）投标保证金收据————————————————————————————</w:t>
      </w:r>
    </w:p>
    <w:p>
      <w:pPr>
        <w:snapToGrid w:val="0"/>
        <w:spacing w:line="280" w:lineRule="exact"/>
        <w:ind w:firstLine="412" w:firstLineChars="196"/>
        <w:jc w:val="left"/>
        <w:rPr>
          <w:rFonts w:ascii="宋体" w:hAnsi="宋体"/>
          <w:szCs w:val="21"/>
        </w:rPr>
      </w:pPr>
      <w:r>
        <w:rPr>
          <w:rFonts w:hint="eastAsia" w:ascii="宋体" w:hAnsi="宋体"/>
          <w:szCs w:val="21"/>
        </w:rPr>
        <w:t>（2）投标声明书——————————————————————————————</w:t>
      </w:r>
    </w:p>
    <w:p>
      <w:pPr>
        <w:snapToGrid w:val="0"/>
        <w:spacing w:line="280" w:lineRule="exact"/>
        <w:ind w:firstLine="412" w:firstLineChars="196"/>
        <w:jc w:val="left"/>
        <w:rPr>
          <w:rFonts w:ascii="宋体" w:hAnsi="宋体"/>
          <w:szCs w:val="21"/>
        </w:rPr>
      </w:pPr>
      <w:r>
        <w:rPr>
          <w:rFonts w:hint="eastAsia" w:ascii="宋体" w:hAnsi="宋体"/>
          <w:szCs w:val="21"/>
        </w:rPr>
        <w:t>（3）法定代表人授权委托书及委托代理人身份证复印件—————————————</w:t>
      </w:r>
    </w:p>
    <w:p>
      <w:pPr>
        <w:snapToGrid w:val="0"/>
        <w:spacing w:line="280" w:lineRule="exact"/>
        <w:ind w:firstLine="412" w:firstLineChars="196"/>
        <w:jc w:val="left"/>
        <w:rPr>
          <w:rFonts w:ascii="宋体" w:hAnsi="宋体"/>
          <w:szCs w:val="21"/>
        </w:rPr>
      </w:pPr>
      <w:r>
        <w:rPr>
          <w:rFonts w:hint="eastAsia" w:ascii="宋体" w:hAnsi="宋体"/>
          <w:szCs w:val="21"/>
        </w:rPr>
        <w:t>（4）营业执照副本复印件——————————————————————————</w:t>
      </w:r>
    </w:p>
    <w:p>
      <w:pPr>
        <w:snapToGrid w:val="0"/>
        <w:spacing w:line="280" w:lineRule="exact"/>
        <w:ind w:firstLine="412" w:firstLineChars="196"/>
        <w:jc w:val="left"/>
        <w:rPr>
          <w:rFonts w:ascii="宋体" w:hAnsi="宋体"/>
          <w:szCs w:val="21"/>
        </w:rPr>
      </w:pPr>
      <w:r>
        <w:rPr>
          <w:rFonts w:hint="eastAsia" w:ascii="宋体" w:hAnsi="宋体"/>
          <w:szCs w:val="21"/>
        </w:rPr>
        <w:t>（5）税务登记证及组织机构代码证复印件（“三证合一”除外）———————————</w:t>
      </w:r>
    </w:p>
    <w:p>
      <w:pPr>
        <w:snapToGrid w:val="0"/>
        <w:spacing w:line="280" w:lineRule="exact"/>
        <w:ind w:firstLine="412" w:firstLineChars="196"/>
        <w:jc w:val="left"/>
        <w:rPr>
          <w:rFonts w:ascii="宋体" w:hAnsi="宋体"/>
          <w:szCs w:val="21"/>
        </w:rPr>
      </w:pPr>
      <w:r>
        <w:rPr>
          <w:rFonts w:hint="eastAsia" w:ascii="宋体" w:hAnsi="宋体"/>
          <w:szCs w:val="21"/>
        </w:rPr>
        <w:t>（6）最近一个季度（2016年4月至6月）依法缴纳税收及投标人在册正式员工的社保证明————————</w:t>
      </w:r>
    </w:p>
    <w:p>
      <w:pPr>
        <w:snapToGrid w:val="0"/>
        <w:spacing w:line="280" w:lineRule="exact"/>
        <w:ind w:firstLine="412" w:firstLineChars="196"/>
        <w:jc w:val="left"/>
        <w:rPr>
          <w:rFonts w:ascii="宋体" w:hAnsi="宋体"/>
          <w:szCs w:val="21"/>
        </w:rPr>
      </w:pPr>
      <w:r>
        <w:rPr>
          <w:rFonts w:hint="eastAsia" w:ascii="宋体" w:hAnsi="宋体"/>
          <w:szCs w:val="21"/>
        </w:rPr>
        <w:t>（7）商务响应表——————————————————————————————</w:t>
      </w:r>
    </w:p>
    <w:p>
      <w:pPr>
        <w:snapToGrid w:val="0"/>
        <w:spacing w:line="280" w:lineRule="exact"/>
        <w:ind w:firstLine="357" w:firstLineChars="170"/>
        <w:jc w:val="left"/>
        <w:rPr>
          <w:rFonts w:ascii="宋体" w:hAnsi="宋体"/>
          <w:szCs w:val="21"/>
        </w:rPr>
      </w:pPr>
      <w:r>
        <w:rPr>
          <w:rFonts w:hint="eastAsia" w:ascii="宋体" w:hAnsi="宋体"/>
          <w:szCs w:val="21"/>
        </w:rPr>
        <w:t>（8）财务状况报告——————————————————————————————</w:t>
      </w:r>
    </w:p>
    <w:p>
      <w:pPr>
        <w:snapToGrid w:val="0"/>
        <w:spacing w:line="280" w:lineRule="exact"/>
        <w:ind w:firstLine="412" w:firstLineChars="196"/>
        <w:jc w:val="left"/>
        <w:rPr>
          <w:rFonts w:ascii="宋体" w:hAnsi="宋体"/>
          <w:szCs w:val="21"/>
        </w:rPr>
      </w:pPr>
      <w:r>
        <w:rPr>
          <w:rFonts w:hint="eastAsia" w:ascii="宋体" w:hAnsi="宋体"/>
          <w:szCs w:val="21"/>
        </w:rPr>
        <w:t>（9）具备履行合同所必需的设备和专业技术能力的证明材料————————————</w:t>
      </w:r>
    </w:p>
    <w:p>
      <w:pPr>
        <w:snapToGrid w:val="0"/>
        <w:spacing w:line="280" w:lineRule="exact"/>
        <w:ind w:firstLine="412" w:firstLineChars="196"/>
        <w:jc w:val="left"/>
        <w:rPr>
          <w:rFonts w:ascii="宋体" w:hAnsi="宋体"/>
          <w:szCs w:val="21"/>
        </w:rPr>
      </w:pPr>
      <w:r>
        <w:rPr>
          <w:rFonts w:hint="eastAsia" w:ascii="宋体" w:hAnsi="宋体"/>
          <w:szCs w:val="21"/>
        </w:rPr>
        <w:t>（10）参加政府采购活动前三年内在经营活动中没有重大违法记录的书面声明————</w:t>
      </w:r>
    </w:p>
    <w:p>
      <w:pPr>
        <w:snapToGrid w:val="0"/>
        <w:spacing w:line="280" w:lineRule="exact"/>
        <w:ind w:firstLine="412" w:firstLineChars="196"/>
        <w:jc w:val="left"/>
        <w:rPr>
          <w:rFonts w:ascii="宋体" w:hAnsi="宋体"/>
          <w:szCs w:val="21"/>
        </w:rPr>
      </w:pPr>
      <w:r>
        <w:rPr>
          <w:rFonts w:hint="eastAsia" w:ascii="宋体" w:hAnsi="宋体"/>
          <w:szCs w:val="21"/>
        </w:rPr>
        <w:t>（11）具备法律、行政法规规定的其他条件的证明材料——————————————</w:t>
      </w:r>
    </w:p>
    <w:p>
      <w:pPr>
        <w:snapToGrid w:val="0"/>
        <w:spacing w:line="280" w:lineRule="exact"/>
        <w:ind w:firstLine="412" w:firstLineChars="196"/>
        <w:jc w:val="left"/>
        <w:rPr>
          <w:rFonts w:ascii="宋体" w:hAnsi="宋体"/>
          <w:szCs w:val="21"/>
        </w:rPr>
      </w:pPr>
      <w:r>
        <w:rPr>
          <w:rFonts w:hint="eastAsia" w:ascii="宋体" w:hAnsi="宋体"/>
          <w:szCs w:val="21"/>
        </w:rPr>
        <w:t>（12）招标项目采购需求中要求必须提供的材料—————————————————</w:t>
      </w:r>
    </w:p>
    <w:p>
      <w:pPr>
        <w:snapToGrid w:val="0"/>
        <w:spacing w:line="280" w:lineRule="exact"/>
        <w:ind w:firstLine="412" w:firstLineChars="196"/>
        <w:jc w:val="left"/>
        <w:rPr>
          <w:rFonts w:ascii="宋体" w:hAnsi="宋体"/>
          <w:szCs w:val="21"/>
        </w:rPr>
      </w:pPr>
      <w:r>
        <w:rPr>
          <w:rFonts w:hint="eastAsia" w:ascii="宋体" w:hAnsi="宋体"/>
          <w:szCs w:val="21"/>
        </w:rPr>
        <w:t>（13）类似成功案例的业绩——————————————————————————</w:t>
      </w:r>
    </w:p>
    <w:p>
      <w:pPr>
        <w:snapToGrid w:val="0"/>
        <w:spacing w:line="280" w:lineRule="exact"/>
        <w:ind w:firstLine="412" w:firstLineChars="196"/>
        <w:jc w:val="left"/>
        <w:rPr>
          <w:rFonts w:ascii="宋体" w:hAnsi="宋体"/>
          <w:szCs w:val="21"/>
        </w:rPr>
      </w:pPr>
      <w:r>
        <w:rPr>
          <w:rFonts w:hint="eastAsia" w:ascii="宋体" w:hAnsi="宋体"/>
          <w:szCs w:val="21"/>
        </w:rPr>
        <w:t>（14）距采购人最近或者能为本项目提供最优服务的网点情况表——————————</w:t>
      </w:r>
    </w:p>
    <w:p>
      <w:pPr>
        <w:snapToGrid w:val="0"/>
        <w:spacing w:line="280" w:lineRule="exact"/>
        <w:ind w:firstLine="420" w:firstLineChars="200"/>
        <w:jc w:val="left"/>
        <w:rPr>
          <w:rFonts w:ascii="宋体" w:hAnsi="宋体"/>
          <w:szCs w:val="21"/>
        </w:rPr>
      </w:pPr>
      <w:r>
        <w:rPr>
          <w:rFonts w:hint="eastAsia" w:ascii="宋体" w:hAnsi="宋体"/>
          <w:szCs w:val="21"/>
        </w:rPr>
        <w:t>（15）其他特殊资质证书———————————————————————————</w:t>
      </w:r>
    </w:p>
    <w:p>
      <w:pPr>
        <w:snapToGrid w:val="0"/>
        <w:spacing w:line="280" w:lineRule="exact"/>
        <w:ind w:firstLine="412" w:firstLineChars="196"/>
        <w:jc w:val="left"/>
        <w:rPr>
          <w:rFonts w:ascii="宋体" w:hAnsi="宋体"/>
          <w:szCs w:val="21"/>
        </w:rPr>
      </w:pPr>
      <w:r>
        <w:rPr>
          <w:rFonts w:hint="eastAsia" w:ascii="宋体" w:hAnsi="宋体"/>
          <w:szCs w:val="21"/>
        </w:rPr>
        <w:t>（16）投标人质量管理和环境认证体系等方面的认证证书—————————————</w:t>
      </w:r>
    </w:p>
    <w:p>
      <w:pPr>
        <w:snapToGrid w:val="0"/>
        <w:spacing w:line="280" w:lineRule="exact"/>
        <w:ind w:firstLine="412" w:firstLineChars="196"/>
        <w:jc w:val="left"/>
        <w:rPr>
          <w:rFonts w:ascii="宋体" w:hAnsi="宋体"/>
          <w:szCs w:val="21"/>
        </w:rPr>
      </w:pPr>
      <w:r>
        <w:rPr>
          <w:rFonts w:hint="eastAsia" w:ascii="宋体" w:hAnsi="宋体"/>
          <w:szCs w:val="21"/>
        </w:rPr>
        <w:t>（17）投标人认为可以证明其能力或业绩的其他材料———————————————</w:t>
      </w:r>
    </w:p>
    <w:p>
      <w:pPr>
        <w:snapToGrid w:val="0"/>
        <w:spacing w:line="280" w:lineRule="exact"/>
        <w:ind w:firstLine="412" w:firstLineChars="196"/>
        <w:jc w:val="left"/>
        <w:rPr>
          <w:rFonts w:ascii="宋体" w:hAnsi="宋体"/>
          <w:szCs w:val="21"/>
        </w:rPr>
      </w:pPr>
      <w:r>
        <w:rPr>
          <w:rFonts w:hint="eastAsia" w:ascii="宋体" w:hAnsi="宋体"/>
          <w:szCs w:val="21"/>
        </w:rPr>
        <w:t>（18）投标人关于升级或更新计划及本单位债务纠纷、违法违规记录等方面的情况——</w:t>
      </w:r>
    </w:p>
    <w:p>
      <w:pPr>
        <w:snapToGrid w:val="0"/>
        <w:spacing w:line="280" w:lineRule="exact"/>
        <w:ind w:firstLine="412" w:firstLineChars="196"/>
        <w:jc w:val="left"/>
        <w:rPr>
          <w:rFonts w:ascii="宋体" w:hAnsi="宋体"/>
          <w:szCs w:val="21"/>
        </w:rPr>
      </w:pPr>
      <w:r>
        <w:rPr>
          <w:rFonts w:hint="eastAsia" w:ascii="宋体" w:hAnsi="宋体"/>
          <w:szCs w:val="21"/>
        </w:rPr>
        <w:t>（19）投标人情况介绍————————————————————————————</w:t>
      </w:r>
    </w:p>
    <w:p>
      <w:pPr>
        <w:adjustRightInd w:val="0"/>
        <w:snapToGrid w:val="0"/>
        <w:spacing w:line="280" w:lineRule="exact"/>
        <w:ind w:firstLine="412" w:firstLineChars="196"/>
        <w:jc w:val="left"/>
        <w:rPr>
          <w:rFonts w:ascii="宋体" w:hAnsi="宋体"/>
          <w:bCs/>
          <w:szCs w:val="21"/>
        </w:rPr>
      </w:pPr>
      <w:r>
        <w:rPr>
          <w:rFonts w:hint="eastAsia" w:ascii="宋体" w:hAnsi="宋体"/>
          <w:bCs/>
          <w:szCs w:val="21"/>
        </w:rPr>
        <w:t>三、技术文件</w:t>
      </w:r>
      <w:r>
        <w:rPr>
          <w:rFonts w:hint="eastAsia" w:ascii="宋体" w:hAnsi="宋体"/>
          <w:szCs w:val="21"/>
        </w:rPr>
        <w:t>———————————————————————————————</w:t>
      </w:r>
    </w:p>
    <w:p>
      <w:pPr>
        <w:snapToGrid w:val="0"/>
        <w:spacing w:line="280" w:lineRule="exact"/>
        <w:ind w:firstLine="420" w:firstLineChars="200"/>
        <w:jc w:val="left"/>
        <w:rPr>
          <w:rFonts w:ascii="宋体" w:hAnsi="宋体"/>
          <w:szCs w:val="21"/>
        </w:rPr>
      </w:pPr>
      <w:r>
        <w:rPr>
          <w:rFonts w:hint="eastAsia" w:ascii="宋体" w:hAnsi="宋体"/>
          <w:szCs w:val="21"/>
        </w:rPr>
        <w:t>（1）对本项目系统总体要求的理解———————————————————————</w:t>
      </w:r>
    </w:p>
    <w:p>
      <w:pPr>
        <w:pStyle w:val="38"/>
        <w:spacing w:line="280" w:lineRule="exact"/>
        <w:ind w:firstLine="420" w:firstLineChars="200"/>
        <w:rPr>
          <w:rFonts w:ascii="宋体" w:hAnsi="宋体"/>
          <w:szCs w:val="21"/>
        </w:rPr>
      </w:pPr>
      <w:r>
        <w:rPr>
          <w:rFonts w:hint="eastAsia" w:ascii="宋体" w:hAnsi="宋体"/>
          <w:szCs w:val="21"/>
        </w:rPr>
        <w:t>（2）项目总体架构及技术解决方案———————————————————————</w:t>
      </w:r>
    </w:p>
    <w:p>
      <w:pPr>
        <w:pStyle w:val="38"/>
        <w:spacing w:line="280" w:lineRule="exact"/>
        <w:ind w:firstLine="420" w:firstLineChars="200"/>
        <w:rPr>
          <w:rFonts w:ascii="宋体" w:hAnsi="宋体"/>
          <w:szCs w:val="21"/>
        </w:rPr>
      </w:pPr>
      <w:r>
        <w:rPr>
          <w:rFonts w:hint="eastAsia" w:ascii="宋体" w:hAnsi="宋体"/>
          <w:szCs w:val="21"/>
        </w:rPr>
        <w:t>（3）保证服务成果质量的技术力量及技术措施——————————————————</w:t>
      </w:r>
    </w:p>
    <w:p>
      <w:pPr>
        <w:pStyle w:val="38"/>
        <w:spacing w:line="280" w:lineRule="exact"/>
        <w:ind w:firstLine="420" w:firstLineChars="200"/>
        <w:rPr>
          <w:rFonts w:ascii="宋体" w:hAnsi="宋体"/>
          <w:szCs w:val="21"/>
        </w:rPr>
      </w:pPr>
      <w:r>
        <w:rPr>
          <w:rFonts w:hint="eastAsia" w:ascii="宋体" w:hAnsi="宋体"/>
          <w:szCs w:val="21"/>
        </w:rPr>
        <w:t>（4）保证服务成果交付的实施组织方案及人力资源安排——————————————</w:t>
      </w:r>
    </w:p>
    <w:p>
      <w:pPr>
        <w:pStyle w:val="38"/>
        <w:spacing w:line="280" w:lineRule="exact"/>
        <w:ind w:firstLine="420" w:firstLineChars="200"/>
        <w:rPr>
          <w:rFonts w:ascii="宋体" w:hAnsi="宋体"/>
          <w:szCs w:val="21"/>
        </w:rPr>
      </w:pPr>
      <w:r>
        <w:rPr>
          <w:rFonts w:hint="eastAsia" w:ascii="宋体" w:hAnsi="宋体"/>
          <w:szCs w:val="21"/>
        </w:rPr>
        <w:t>（5）项目实施人员一览表———————————————————————————</w:t>
      </w:r>
    </w:p>
    <w:p>
      <w:pPr>
        <w:pStyle w:val="38"/>
        <w:spacing w:line="280" w:lineRule="exact"/>
        <w:ind w:firstLine="420" w:firstLineChars="200"/>
        <w:rPr>
          <w:rFonts w:ascii="宋体" w:hAnsi="宋体"/>
          <w:szCs w:val="21"/>
        </w:rPr>
      </w:pPr>
      <w:r>
        <w:rPr>
          <w:rFonts w:hint="eastAsia" w:ascii="宋体" w:hAnsi="宋体"/>
          <w:szCs w:val="21"/>
        </w:rPr>
        <w:t>（6）技术响应表———————————————————————————————</w:t>
      </w:r>
    </w:p>
    <w:p>
      <w:pPr>
        <w:pStyle w:val="38"/>
        <w:spacing w:line="280" w:lineRule="exact"/>
        <w:ind w:firstLine="420" w:firstLineChars="200"/>
        <w:rPr>
          <w:rFonts w:ascii="宋体" w:hAnsi="宋体"/>
          <w:szCs w:val="21"/>
        </w:rPr>
      </w:pPr>
      <w:r>
        <w:rPr>
          <w:rFonts w:hint="eastAsia" w:ascii="宋体" w:hAnsi="宋体"/>
          <w:szCs w:val="21"/>
        </w:rPr>
        <w:t>（7）技术服务、技术培训、售后服务的内容和措施————————————————</w:t>
      </w:r>
    </w:p>
    <w:p>
      <w:pPr>
        <w:pStyle w:val="38"/>
        <w:spacing w:line="280" w:lineRule="exact"/>
        <w:ind w:firstLine="420" w:firstLineChars="200"/>
        <w:rPr>
          <w:rFonts w:ascii="宋体" w:hAnsi="宋体"/>
          <w:szCs w:val="21"/>
        </w:rPr>
      </w:pPr>
      <w:r>
        <w:rPr>
          <w:rFonts w:hint="eastAsia" w:ascii="宋体" w:hAnsi="宋体"/>
          <w:szCs w:val="21"/>
        </w:rPr>
        <w:t>（8）投标人对本项目的合理化建议和改进措施——————————————————</w:t>
      </w:r>
    </w:p>
    <w:p>
      <w:pPr>
        <w:snapToGrid w:val="0"/>
        <w:spacing w:before="50" w:afterLines="50" w:line="260" w:lineRule="exact"/>
        <w:ind w:firstLine="420" w:firstLineChars="200"/>
        <w:jc w:val="left"/>
        <w:rPr>
          <w:rFonts w:ascii="宋体" w:hAnsi="宋体"/>
          <w:szCs w:val="21"/>
        </w:rPr>
      </w:pPr>
      <w:r>
        <w:rPr>
          <w:rFonts w:hint="eastAsia" w:ascii="宋体" w:hAnsi="宋体"/>
          <w:szCs w:val="21"/>
        </w:rPr>
        <w:t>（9）投标人需要说明的其他文件和说明—————————————————————</w:t>
      </w:r>
    </w:p>
    <w:p>
      <w:pPr>
        <w:snapToGrid w:val="0"/>
        <w:spacing w:before="50" w:afterLines="50" w:line="280" w:lineRule="exact"/>
        <w:jc w:val="left"/>
        <w:rPr>
          <w:rFonts w:ascii="宋体" w:hAnsi="宋体"/>
          <w:szCs w:val="21"/>
        </w:rPr>
      </w:pPr>
    </w:p>
    <w:p>
      <w:pPr>
        <w:snapToGrid w:val="0"/>
        <w:spacing w:beforeLines="50" w:after="50" w:line="360" w:lineRule="exact"/>
        <w:jc w:val="center"/>
        <w:rPr>
          <w:rFonts w:ascii="宋体" w:hAnsi="宋体"/>
          <w:szCs w:val="21"/>
        </w:rPr>
      </w:pPr>
      <w:r>
        <w:rPr>
          <w:rFonts w:hint="eastAsia" w:ascii="宋体" w:hAnsi="宋体"/>
          <w:b/>
          <w:szCs w:val="21"/>
        </w:rPr>
        <w:t>（本目录可根据公开招标采购文件要求必须提供的资料排序，其余资料酌情提供）</w:t>
      </w:r>
      <w:r>
        <w:rPr>
          <w:rFonts w:ascii="宋体" w:hAnsi="宋体"/>
          <w:szCs w:val="21"/>
        </w:rPr>
        <w:br w:type="page"/>
      </w:r>
    </w:p>
    <w:p>
      <w:pPr>
        <w:snapToGrid w:val="0"/>
        <w:spacing w:beforeLines="50" w:after="50" w:line="360" w:lineRule="exact"/>
        <w:rPr>
          <w:rFonts w:ascii="宋体" w:hAnsi="宋体"/>
          <w:b/>
          <w:bCs/>
          <w:szCs w:val="21"/>
        </w:rPr>
      </w:pPr>
      <w:r>
        <w:rPr>
          <w:rFonts w:hint="eastAsia" w:ascii="宋体" w:hAnsi="宋体"/>
          <w:b/>
          <w:bCs/>
          <w:szCs w:val="21"/>
        </w:rPr>
        <w:t>一、报价文件</w:t>
      </w:r>
    </w:p>
    <w:p>
      <w:pPr>
        <w:snapToGrid w:val="0"/>
        <w:spacing w:beforeLines="50" w:after="50" w:line="360" w:lineRule="exact"/>
        <w:rPr>
          <w:rFonts w:ascii="宋体" w:hAnsi="宋体"/>
          <w:bCs/>
          <w:szCs w:val="21"/>
        </w:rPr>
      </w:pPr>
    </w:p>
    <w:p>
      <w:pPr>
        <w:snapToGrid w:val="0"/>
        <w:spacing w:beforeLines="50" w:after="50" w:line="360" w:lineRule="exact"/>
        <w:rPr>
          <w:rFonts w:ascii="宋体" w:hAnsi="宋体"/>
          <w:b/>
          <w:szCs w:val="21"/>
        </w:rPr>
      </w:pPr>
      <w:r>
        <w:rPr>
          <w:rFonts w:hint="eastAsia" w:ascii="宋体" w:hAnsi="宋体"/>
          <w:b/>
          <w:szCs w:val="21"/>
        </w:rPr>
        <w:t>1、投标函格式：</w:t>
      </w:r>
    </w:p>
    <w:p>
      <w:pPr>
        <w:snapToGrid w:val="0"/>
        <w:spacing w:beforeLines="50" w:after="50" w:line="360" w:lineRule="exact"/>
        <w:jc w:val="center"/>
        <w:rPr>
          <w:rFonts w:ascii="宋体" w:hAnsi="宋体"/>
          <w:b/>
          <w:szCs w:val="21"/>
        </w:rPr>
      </w:pPr>
      <w:r>
        <w:rPr>
          <w:rFonts w:hint="eastAsia" w:ascii="宋体" w:hAnsi="宋体"/>
          <w:b/>
          <w:szCs w:val="21"/>
        </w:rPr>
        <w:t>投 标 函</w:t>
      </w:r>
    </w:p>
    <w:p>
      <w:pPr>
        <w:snapToGrid w:val="0"/>
        <w:spacing w:beforeLines="50" w:after="50" w:line="360" w:lineRule="exact"/>
        <w:jc w:val="center"/>
        <w:rPr>
          <w:rFonts w:ascii="宋体" w:hAnsi="宋体"/>
          <w:b/>
          <w:szCs w:val="21"/>
        </w:rPr>
      </w:pPr>
    </w:p>
    <w:p>
      <w:pPr>
        <w:snapToGrid w:val="0"/>
        <w:spacing w:line="360" w:lineRule="exact"/>
        <w:rPr>
          <w:rFonts w:ascii="宋体" w:hAnsi="宋体"/>
          <w:szCs w:val="21"/>
        </w:rPr>
      </w:pPr>
      <w:r>
        <w:rPr>
          <w:rFonts w:hint="eastAsia" w:ascii="宋体" w:hAnsi="宋体"/>
          <w:szCs w:val="21"/>
        </w:rPr>
        <w:t>致：南宁市华东招标有限责任公司</w:t>
      </w:r>
    </w:p>
    <w:p>
      <w:pPr>
        <w:snapToGrid w:val="0"/>
        <w:spacing w:line="360" w:lineRule="exact"/>
        <w:ind w:firstLine="480"/>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项目的招标公告/投标邀请书</w:t>
      </w:r>
    </w:p>
    <w:p>
      <w:pPr>
        <w:snapToGrid w:val="0"/>
        <w:spacing w:line="360" w:lineRule="exact"/>
        <w:rPr>
          <w:rFonts w:ascii="宋体" w:hAnsi="宋体"/>
          <w:szCs w:val="21"/>
        </w:rPr>
      </w:pPr>
      <w:r>
        <w:rPr>
          <w:rFonts w:hint="eastAsia" w:ascii="宋体" w:hAnsi="宋体"/>
          <w:szCs w:val="21"/>
        </w:rPr>
        <w:t>（项目编号：____</w:t>
      </w:r>
      <w:r>
        <w:rPr>
          <w:rFonts w:hint="eastAsia" w:ascii="宋体" w:hAnsi="宋体"/>
          <w:szCs w:val="21"/>
          <w:u w:val="single"/>
        </w:rPr>
        <w:t>_     _</w:t>
      </w:r>
      <w:r>
        <w:rPr>
          <w:rFonts w:hint="eastAsia" w:ascii="宋体" w:hAnsi="宋体"/>
          <w:szCs w:val="21"/>
        </w:rPr>
        <w:t>_），签字代表______</w:t>
      </w:r>
      <w:r>
        <w:rPr>
          <w:rFonts w:hint="eastAsia" w:ascii="宋体" w:hAnsi="宋体"/>
          <w:szCs w:val="21"/>
          <w:u w:val="single"/>
        </w:rPr>
        <w:t xml:space="preserve">_     </w:t>
      </w:r>
      <w:r>
        <w:rPr>
          <w:rFonts w:hint="eastAsia" w:ascii="宋体" w:hAnsi="宋体"/>
          <w:szCs w:val="21"/>
        </w:rPr>
        <w:t>（全名）经正式授权并代表投标人_____</w:t>
      </w:r>
      <w:r>
        <w:rPr>
          <w:rFonts w:hint="eastAsia" w:ascii="宋体" w:hAnsi="宋体"/>
          <w:szCs w:val="21"/>
          <w:u w:val="single"/>
        </w:rPr>
        <w:t>__                    __</w:t>
      </w:r>
      <w:r>
        <w:rPr>
          <w:rFonts w:hint="eastAsia" w:ascii="宋体" w:hAnsi="宋体"/>
          <w:szCs w:val="21"/>
        </w:rPr>
        <w:t>（投标人名称）提交投标文件(内含:资信/商务文件、技术文件、报价文件)正本一份、副本四份</w:t>
      </w:r>
    </w:p>
    <w:p>
      <w:pPr>
        <w:snapToGrid w:val="0"/>
        <w:spacing w:line="360" w:lineRule="exact"/>
        <w:ind w:firstLine="420" w:firstLineChars="200"/>
        <w:rPr>
          <w:rFonts w:ascii="宋体" w:hAnsi="宋体"/>
          <w:szCs w:val="21"/>
        </w:rPr>
      </w:pPr>
      <w:r>
        <w:rPr>
          <w:rFonts w:hint="eastAsia" w:ascii="宋体" w:hAnsi="宋体"/>
          <w:szCs w:val="21"/>
        </w:rPr>
        <w:t>据此函，签字代表宣布同意如下：</w:t>
      </w:r>
    </w:p>
    <w:p>
      <w:pPr>
        <w:snapToGrid w:val="0"/>
        <w:spacing w:line="360" w:lineRule="exact"/>
        <w:ind w:firstLine="420" w:firstLineChars="200"/>
        <w:rPr>
          <w:rFonts w:ascii="宋体" w:hAnsi="宋体"/>
          <w:szCs w:val="21"/>
        </w:rPr>
      </w:pPr>
      <w:r>
        <w:rPr>
          <w:rFonts w:hint="eastAsia" w:ascii="宋体" w:hAnsi="宋体"/>
          <w:szCs w:val="21"/>
        </w:rPr>
        <w:t>1.投标人已详细审查全部“招标文件”，包括修改文件（如有的话）以及全部参考资料和有关附件，已经了解我方对于招标文件、采购过程、采购结果有依法进行询问、质疑、投诉的权利及相关渠道和要求。</w:t>
      </w:r>
    </w:p>
    <w:p>
      <w:pPr>
        <w:snapToGrid w:val="0"/>
        <w:spacing w:line="360" w:lineRule="exact"/>
        <w:ind w:firstLine="420" w:firstLineChars="200"/>
        <w:rPr>
          <w:rFonts w:ascii="宋体" w:hAnsi="宋体"/>
          <w:szCs w:val="21"/>
        </w:rPr>
      </w:pPr>
      <w:r>
        <w:rPr>
          <w:rFonts w:hint="eastAsia" w:ascii="宋体" w:hAnsi="宋体"/>
          <w:szCs w:val="21"/>
        </w:rPr>
        <w:t>2.投标人在投标之前已经与贵方进行了充分的沟通，完全理解并接受招标文件的各项规定和要求，对招标文件的合理性、合法性不再有异议。</w:t>
      </w:r>
    </w:p>
    <w:p>
      <w:pPr>
        <w:snapToGrid w:val="0"/>
        <w:spacing w:line="360" w:lineRule="exact"/>
        <w:ind w:firstLine="420" w:firstLineChars="200"/>
        <w:rPr>
          <w:rFonts w:ascii="宋体" w:hAnsi="宋体"/>
          <w:szCs w:val="21"/>
        </w:rPr>
      </w:pPr>
      <w:r>
        <w:rPr>
          <w:rFonts w:hint="eastAsia" w:ascii="宋体" w:hAnsi="宋体"/>
          <w:szCs w:val="21"/>
        </w:rPr>
        <w:t xml:space="preserve">3.本投标有效期自开标日起 </w:t>
      </w:r>
      <w:r>
        <w:rPr>
          <w:rFonts w:hint="eastAsia" w:ascii="宋体" w:hAnsi="宋体"/>
          <w:szCs w:val="21"/>
          <w:u w:val="single"/>
        </w:rPr>
        <w:t xml:space="preserve"> 60  </w:t>
      </w:r>
      <w:r>
        <w:rPr>
          <w:rFonts w:hint="eastAsia" w:ascii="宋体" w:hAnsi="宋体"/>
          <w:szCs w:val="21"/>
        </w:rPr>
        <w:t>个日历日。</w:t>
      </w:r>
    </w:p>
    <w:p>
      <w:pPr>
        <w:snapToGrid w:val="0"/>
        <w:spacing w:line="360" w:lineRule="exact"/>
        <w:ind w:firstLine="420" w:firstLineChars="200"/>
        <w:rPr>
          <w:rFonts w:ascii="宋体" w:hAnsi="宋体"/>
          <w:szCs w:val="21"/>
        </w:rPr>
      </w:pPr>
      <w:r>
        <w:rPr>
          <w:rFonts w:hint="eastAsia" w:ascii="宋体" w:hAnsi="宋体"/>
          <w:szCs w:val="21"/>
        </w:rPr>
        <w:t>4.如中标，本投标文件至本项目合同履行完毕止均保持有效，本投标人将按“招标文件”及政府采购法律、法规的规定履行合同责任和义务。</w:t>
      </w:r>
    </w:p>
    <w:p>
      <w:pPr>
        <w:snapToGrid w:val="0"/>
        <w:spacing w:line="360" w:lineRule="exact"/>
        <w:ind w:firstLine="420" w:firstLineChars="200"/>
        <w:rPr>
          <w:rFonts w:ascii="宋体" w:hAnsi="宋体"/>
          <w:szCs w:val="21"/>
        </w:rPr>
      </w:pPr>
      <w:r>
        <w:rPr>
          <w:rFonts w:hint="eastAsia" w:ascii="宋体" w:hAnsi="宋体"/>
          <w:szCs w:val="21"/>
        </w:rPr>
        <w:t>5.投标人同意按照贵方要求提供与投标有关的一切数据或资料。</w:t>
      </w:r>
    </w:p>
    <w:p>
      <w:pPr>
        <w:snapToGrid w:val="0"/>
        <w:spacing w:line="360" w:lineRule="exact"/>
        <w:ind w:firstLine="420" w:firstLineChars="200"/>
        <w:rPr>
          <w:rFonts w:ascii="宋体" w:hAnsi="宋体"/>
          <w:szCs w:val="21"/>
        </w:rPr>
      </w:pPr>
      <w:r>
        <w:rPr>
          <w:rFonts w:hint="eastAsia" w:ascii="宋体" w:hAnsi="宋体"/>
          <w:szCs w:val="21"/>
        </w:rPr>
        <w:t>6.与本投标有关的一切正式往来信函请寄：</w:t>
      </w:r>
    </w:p>
    <w:p>
      <w:pPr>
        <w:snapToGrid w:val="0"/>
        <w:spacing w:line="360" w:lineRule="exact"/>
        <w:rPr>
          <w:rFonts w:ascii="宋体" w:hAnsi="宋体"/>
          <w:szCs w:val="21"/>
        </w:rPr>
      </w:pPr>
      <w:r>
        <w:rPr>
          <w:rFonts w:hint="eastAsia" w:ascii="宋体" w:hAnsi="宋体"/>
          <w:szCs w:val="21"/>
        </w:rPr>
        <w:t>地址：__________</w:t>
      </w:r>
      <w:r>
        <w:rPr>
          <w:rFonts w:hint="eastAsia" w:ascii="宋体" w:hAnsi="宋体"/>
          <w:szCs w:val="21"/>
          <w:u w:val="single"/>
        </w:rPr>
        <w:t xml:space="preserve">        _</w:t>
      </w:r>
      <w:r>
        <w:rPr>
          <w:rFonts w:hint="eastAsia" w:ascii="宋体" w:hAnsi="宋体"/>
          <w:szCs w:val="21"/>
        </w:rPr>
        <w:t>____邮编：__________   电话：______________</w:t>
      </w:r>
    </w:p>
    <w:p>
      <w:pPr>
        <w:snapToGrid w:val="0"/>
        <w:spacing w:line="360" w:lineRule="exact"/>
        <w:rPr>
          <w:rFonts w:ascii="宋体" w:hAnsi="宋体"/>
          <w:szCs w:val="21"/>
        </w:rPr>
      </w:pPr>
      <w:r>
        <w:rPr>
          <w:rFonts w:hint="eastAsia" w:ascii="宋体" w:hAnsi="宋体"/>
          <w:szCs w:val="21"/>
        </w:rPr>
        <w:t>传真：______________投标人代表姓名 ___________  职务：______</w:t>
      </w:r>
      <w:r>
        <w:rPr>
          <w:rFonts w:hint="eastAsia" w:ascii="宋体" w:hAnsi="宋体"/>
          <w:szCs w:val="21"/>
          <w:u w:val="single"/>
        </w:rPr>
        <w:t xml:space="preserve"> </w:t>
      </w:r>
      <w:r>
        <w:rPr>
          <w:rFonts w:hint="eastAsia" w:ascii="宋体" w:hAnsi="宋体"/>
          <w:szCs w:val="21"/>
        </w:rPr>
        <w:t>_______</w:t>
      </w:r>
    </w:p>
    <w:p>
      <w:pPr>
        <w:snapToGrid w:val="0"/>
        <w:spacing w:line="360" w:lineRule="exact"/>
        <w:rPr>
          <w:rFonts w:ascii="宋体" w:hAnsi="宋体"/>
          <w:szCs w:val="21"/>
        </w:rPr>
      </w:pPr>
      <w:r>
        <w:rPr>
          <w:rFonts w:hint="eastAsia" w:ascii="宋体" w:hAnsi="宋体"/>
          <w:szCs w:val="21"/>
        </w:rPr>
        <w:t>投标人名称(公章):___________________</w:t>
      </w:r>
    </w:p>
    <w:p>
      <w:pPr>
        <w:snapToGrid w:val="0"/>
        <w:spacing w:line="360" w:lineRule="exact"/>
        <w:rPr>
          <w:rFonts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 xml:space="preserve">   银行帐号：</w:t>
      </w:r>
      <w:r>
        <w:rPr>
          <w:rFonts w:hint="eastAsia" w:ascii="宋体" w:hAnsi="宋体"/>
          <w:szCs w:val="21"/>
          <w:u w:val="single"/>
        </w:rPr>
        <w:t xml:space="preserve">                    </w:t>
      </w:r>
      <w:r>
        <w:rPr>
          <w:rFonts w:hint="eastAsia" w:ascii="宋体" w:hAnsi="宋体"/>
          <w:szCs w:val="21"/>
        </w:rPr>
        <w:t xml:space="preserve"> </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 xml:space="preserve">              法定代表人签字：</w:t>
      </w:r>
      <w:r>
        <w:rPr>
          <w:rFonts w:hint="eastAsia" w:ascii="宋体" w:hAnsi="宋体"/>
          <w:szCs w:val="21"/>
          <w:u w:val="single"/>
        </w:rPr>
        <w:t xml:space="preserve">             </w:t>
      </w:r>
    </w:p>
    <w:p>
      <w:pPr>
        <w:snapToGrid w:val="0"/>
        <w:spacing w:line="360" w:lineRule="exact"/>
        <w:jc w:val="center"/>
        <w:rPr>
          <w:rFonts w:ascii="宋体" w:hAnsi="宋体"/>
          <w:szCs w:val="21"/>
        </w:rPr>
      </w:pPr>
      <w:r>
        <w:rPr>
          <w:rFonts w:hint="eastAsia" w:ascii="宋体" w:hAnsi="宋体"/>
          <w:szCs w:val="21"/>
        </w:rPr>
        <w:t xml:space="preserve">         授权代表签字:___________                      日期:_____年___月___日</w:t>
      </w:r>
    </w:p>
    <w:p>
      <w:pPr>
        <w:pStyle w:val="24"/>
        <w:snapToGrid w:val="0"/>
        <w:spacing w:before="295" w:after="295" w:line="360" w:lineRule="exact"/>
        <w:rPr>
          <w:rFonts w:hAnsi="宋体"/>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r>
        <w:rPr>
          <w:rFonts w:hint="eastAsia" w:ascii="宋体" w:hAnsi="宋体"/>
          <w:b/>
          <w:szCs w:val="21"/>
        </w:rPr>
        <w:t xml:space="preserve">2、投标报价明细表格式：       </w:t>
      </w:r>
    </w:p>
    <w:p>
      <w:pPr>
        <w:pStyle w:val="24"/>
        <w:snapToGrid w:val="0"/>
        <w:spacing w:before="295" w:after="295" w:line="260" w:lineRule="exact"/>
        <w:jc w:val="center"/>
        <w:rPr>
          <w:rFonts w:hAnsi="宋体"/>
          <w:b/>
        </w:rPr>
      </w:pPr>
      <w:r>
        <w:rPr>
          <w:rFonts w:hint="eastAsia" w:hAnsi="宋体"/>
          <w:b/>
        </w:rPr>
        <w:t xml:space="preserve"> 投标报价明细表</w:t>
      </w:r>
    </w:p>
    <w:p>
      <w:pPr>
        <w:pStyle w:val="24"/>
        <w:snapToGrid w:val="0"/>
        <w:spacing w:before="295" w:after="295" w:line="240" w:lineRule="exact"/>
        <w:rPr>
          <w:rFonts w:hAnsi="宋体"/>
        </w:rPr>
      </w:pPr>
      <w:r>
        <w:rPr>
          <w:rFonts w:hint="eastAsia" w:hAnsi="宋体"/>
        </w:rPr>
        <w:t>分标：</w:t>
      </w:r>
      <w:r>
        <w:rPr>
          <w:rFonts w:hint="eastAsia" w:hAnsi="宋体"/>
          <w:u w:val="single"/>
        </w:rPr>
        <w:t xml:space="preserve"> （如有）</w:t>
      </w:r>
      <w:r>
        <w:rPr>
          <w:rFonts w:hint="eastAsia" w:hAnsi="宋体"/>
        </w:rPr>
        <w:t xml:space="preserve">                                                金额单位：人民币（元）</w:t>
      </w:r>
    </w:p>
    <w:tbl>
      <w:tblPr>
        <w:tblStyle w:val="48"/>
        <w:tblW w:w="9636"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1080"/>
        <w:gridCol w:w="900"/>
        <w:gridCol w:w="2520"/>
        <w:gridCol w:w="795"/>
        <w:gridCol w:w="825"/>
        <w:gridCol w:w="126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816"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序号</w:t>
            </w:r>
          </w:p>
        </w:tc>
        <w:tc>
          <w:tcPr>
            <w:tcW w:w="1980" w:type="dxa"/>
            <w:gridSpan w:val="2"/>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项目内容</w:t>
            </w:r>
          </w:p>
        </w:tc>
        <w:tc>
          <w:tcPr>
            <w:tcW w:w="252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zCs w:val="21"/>
              </w:rPr>
            </w:pPr>
            <w:r>
              <w:rPr>
                <w:rFonts w:hint="eastAsia" w:ascii="宋体" w:hAnsi="宋体"/>
                <w:szCs w:val="21"/>
              </w:rPr>
              <w:t>服务项目要求</w:t>
            </w:r>
          </w:p>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(或技术参数需求)</w:t>
            </w:r>
          </w:p>
        </w:tc>
        <w:tc>
          <w:tcPr>
            <w:tcW w:w="795"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数量</w:t>
            </w:r>
          </w:p>
        </w:tc>
        <w:tc>
          <w:tcPr>
            <w:tcW w:w="825"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816"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98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25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9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82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816"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98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w:t>
            </w:r>
          </w:p>
        </w:tc>
        <w:tc>
          <w:tcPr>
            <w:tcW w:w="25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9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82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96"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合计金额</w:t>
            </w:r>
          </w:p>
        </w:tc>
        <w:tc>
          <w:tcPr>
            <w:tcW w:w="7740" w:type="dxa"/>
            <w:gridSpan w:val="6"/>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rPr>
                <w:rFonts w:ascii="宋体" w:hAnsi="宋体"/>
                <w:spacing w:val="20"/>
                <w:szCs w:val="21"/>
              </w:rPr>
            </w:pPr>
            <w:r>
              <w:rPr>
                <w:rFonts w:hint="eastAsia" w:ascii="宋体" w:hAnsi="宋体"/>
                <w:szCs w:val="21"/>
              </w:rPr>
              <w:t>大写：                                ￥</w:t>
            </w:r>
            <w:r>
              <w:rPr>
                <w:rFonts w:hint="eastAsia" w:ascii="宋体" w:hAnsi="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96"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交付使用时间（或</w:t>
            </w:r>
            <w:r>
              <w:rPr>
                <w:rFonts w:hint="eastAsia" w:ascii="宋体" w:hAnsi="宋体"/>
                <w:spacing w:val="20"/>
                <w:szCs w:val="21"/>
              </w:rPr>
              <w:t>服务期限</w:t>
            </w:r>
            <w:r>
              <w:rPr>
                <w:rFonts w:hint="eastAsia" w:ascii="宋体" w:hAnsi="宋体"/>
                <w:szCs w:val="21"/>
              </w:rPr>
              <w:t>）</w:t>
            </w:r>
          </w:p>
        </w:tc>
        <w:tc>
          <w:tcPr>
            <w:tcW w:w="7740" w:type="dxa"/>
            <w:gridSpan w:val="6"/>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zCs w:val="21"/>
        </w:rPr>
        <w:t xml:space="preserve">投标人盖章：                          日  期：         </w:t>
      </w:r>
    </w:p>
    <w:p>
      <w:pPr>
        <w:pStyle w:val="24"/>
        <w:snapToGrid w:val="0"/>
        <w:spacing w:before="295" w:after="295" w:line="260" w:lineRule="exact"/>
        <w:rPr>
          <w:rFonts w:hAnsi="宋体"/>
          <w:b/>
        </w:rPr>
      </w:pPr>
    </w:p>
    <w:p>
      <w:pPr>
        <w:snapToGrid w:val="0"/>
        <w:spacing w:beforeLines="50" w:after="50" w:line="360" w:lineRule="exact"/>
        <w:rPr>
          <w:rFonts w:ascii="宋体" w:hAnsi="宋体"/>
          <w:b/>
          <w:szCs w:val="21"/>
        </w:rPr>
      </w:pPr>
      <w:r>
        <w:rPr>
          <w:rFonts w:hint="eastAsia" w:ascii="宋体" w:hAnsi="宋体"/>
          <w:b/>
          <w:szCs w:val="21"/>
        </w:rPr>
        <w:t>3、</w:t>
      </w:r>
      <w:r>
        <w:rPr>
          <w:rFonts w:hint="eastAsia" w:ascii="宋体" w:hAnsi="宋体"/>
          <w:szCs w:val="21"/>
        </w:rPr>
        <w:t>投标人针对报价需要说明的其他文件和说明（格式自拟）</w:t>
      </w:r>
    </w:p>
    <w:p>
      <w:pPr>
        <w:snapToGrid w:val="0"/>
        <w:spacing w:beforeLines="50" w:after="50" w:line="360" w:lineRule="exact"/>
        <w:rPr>
          <w:rFonts w:ascii="宋体" w:hAnsi="宋体"/>
          <w:b/>
          <w:szCs w:val="21"/>
        </w:rPr>
      </w:pPr>
      <w:r>
        <w:rPr>
          <w:rFonts w:hint="eastAsia" w:ascii="宋体" w:hAnsi="宋体"/>
          <w:b/>
          <w:szCs w:val="21"/>
        </w:rPr>
        <w:t>4、开标一览表信封封面格式（可以手写，密封）</w:t>
      </w:r>
    </w:p>
    <w:p>
      <w:pPr>
        <w:snapToGrid w:val="0"/>
        <w:spacing w:before="50" w:after="50" w:line="360" w:lineRule="exact"/>
        <w:rPr>
          <w:rFonts w:ascii="宋体" w:hAnsi="宋体"/>
          <w:szCs w:val="21"/>
        </w:rPr>
      </w:pPr>
      <w:r>
        <w:rPr>
          <w:rFonts w:hint="eastAsia" w:ascii="宋体" w:hAnsi="宋体"/>
          <w:szCs w:val="21"/>
        </w:rPr>
        <w:t xml:space="preserve">                         </w:t>
      </w:r>
    </w:p>
    <w:p>
      <w:pPr>
        <w:snapToGrid w:val="0"/>
        <w:spacing w:before="50" w:after="50" w:line="360" w:lineRule="exact"/>
        <w:jc w:val="center"/>
        <w:rPr>
          <w:rFonts w:ascii="宋体" w:hAnsi="宋体"/>
          <w:b/>
          <w:szCs w:val="21"/>
        </w:rPr>
      </w:pPr>
      <w:r>
        <w:rPr>
          <w:rFonts w:hint="eastAsia" w:ascii="宋体" w:hAnsi="宋体"/>
          <w:b/>
          <w:szCs w:val="21"/>
        </w:rPr>
        <w:t>开标一览表文件</w:t>
      </w:r>
    </w:p>
    <w:p>
      <w:pPr>
        <w:snapToGrid w:val="0"/>
        <w:spacing w:before="50" w:after="50" w:line="360" w:lineRule="exact"/>
        <w:jc w:val="center"/>
        <w:rPr>
          <w:rFonts w:ascii="宋体" w:hAnsi="宋体"/>
          <w:b/>
          <w:szCs w:val="21"/>
        </w:rPr>
      </w:pPr>
    </w:p>
    <w:p>
      <w:pPr>
        <w:pStyle w:val="24"/>
        <w:spacing w:line="480" w:lineRule="auto"/>
        <w:ind w:firstLine="420" w:firstLineChars="200"/>
        <w:rPr>
          <w:rFonts w:hAnsi="宋体"/>
        </w:rPr>
      </w:pPr>
    </w:p>
    <w:p>
      <w:pPr>
        <w:pStyle w:val="24"/>
        <w:spacing w:line="480" w:lineRule="auto"/>
        <w:ind w:firstLine="420" w:firstLineChars="200"/>
        <w:rPr>
          <w:rFonts w:hAnsi="宋体"/>
        </w:rPr>
      </w:pPr>
    </w:p>
    <w:p>
      <w:pPr>
        <w:pStyle w:val="24"/>
        <w:spacing w:line="480" w:lineRule="auto"/>
        <w:ind w:firstLine="420" w:firstLineChars="200"/>
        <w:rPr>
          <w:rFonts w:hAnsi="宋体"/>
          <w:u w:val="single"/>
        </w:rPr>
      </w:pPr>
      <w:r>
        <w:rPr>
          <w:rFonts w:hint="eastAsia" w:hAnsi="宋体"/>
        </w:rPr>
        <w:t>（1） 采购项目名称：</w:t>
      </w:r>
      <w:r>
        <w:rPr>
          <w:rFonts w:hint="eastAsia" w:hAnsi="宋体"/>
          <w:u w:val="single"/>
        </w:rPr>
        <w:t xml:space="preserve">                  </w:t>
      </w:r>
    </w:p>
    <w:p>
      <w:pPr>
        <w:pStyle w:val="24"/>
        <w:spacing w:line="480" w:lineRule="auto"/>
        <w:ind w:firstLine="420" w:firstLineChars="200"/>
        <w:rPr>
          <w:rFonts w:hAnsi="宋体"/>
          <w:u w:val="single"/>
        </w:rPr>
      </w:pPr>
      <w:r>
        <w:rPr>
          <w:rFonts w:hint="eastAsia" w:hAnsi="宋体"/>
        </w:rPr>
        <w:t>（2） 采购项目编号：</w:t>
      </w:r>
      <w:r>
        <w:rPr>
          <w:rFonts w:hint="eastAsia" w:hAnsi="宋体"/>
          <w:u w:val="single"/>
        </w:rPr>
        <w:t xml:space="preserve">                  </w:t>
      </w:r>
    </w:p>
    <w:p>
      <w:pPr>
        <w:pStyle w:val="24"/>
        <w:spacing w:line="480" w:lineRule="auto"/>
        <w:ind w:firstLine="525" w:firstLineChars="250"/>
        <w:rPr>
          <w:rFonts w:hAnsi="宋体"/>
          <w:u w:val="single"/>
        </w:rPr>
      </w:pPr>
      <w:r>
        <w:rPr>
          <w:rFonts w:hint="eastAsia" w:hAnsi="宋体"/>
        </w:rPr>
        <w:t>(3) 投标单位：</w:t>
      </w:r>
      <w:r>
        <w:rPr>
          <w:rFonts w:hint="eastAsia" w:hAnsi="宋体"/>
          <w:u w:val="single"/>
        </w:rPr>
        <w:t xml:space="preserve">                  </w:t>
      </w:r>
    </w:p>
    <w:p>
      <w:pPr>
        <w:snapToGrid w:val="0"/>
        <w:spacing w:before="50" w:after="50" w:line="480" w:lineRule="auto"/>
        <w:ind w:firstLine="420" w:firstLineChars="200"/>
        <w:rPr>
          <w:rFonts w:ascii="宋体" w:hAnsi="宋体"/>
          <w:szCs w:val="21"/>
        </w:rPr>
      </w:pPr>
      <w:r>
        <w:rPr>
          <w:rFonts w:hint="eastAsia" w:ascii="宋体" w:hAnsi="宋体"/>
          <w:szCs w:val="21"/>
        </w:rPr>
        <w:t>（4） 注明“开标时才能启封”</w:t>
      </w:r>
    </w:p>
    <w:p>
      <w:pPr>
        <w:snapToGrid w:val="0"/>
        <w:spacing w:before="50" w:after="50" w:line="360" w:lineRule="exact"/>
        <w:jc w:val="center"/>
        <w:rPr>
          <w:rFonts w:ascii="宋体" w:hAnsi="宋体"/>
          <w:b/>
          <w:szCs w:val="21"/>
        </w:rPr>
      </w:pP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p>
    <w:p>
      <w:pPr>
        <w:widowControl/>
        <w:jc w:val="left"/>
        <w:rPr>
          <w:rFonts w:ascii="宋体" w:hAnsi="宋体"/>
          <w:b/>
          <w:szCs w:val="21"/>
        </w:rPr>
      </w:pPr>
      <w:r>
        <w:rPr>
          <w:rFonts w:ascii="宋体" w:hAnsi="宋体"/>
          <w:b/>
          <w:szCs w:val="21"/>
        </w:rPr>
        <w:br w:type="page"/>
      </w: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r>
        <w:rPr>
          <w:rFonts w:hint="eastAsia" w:ascii="宋体" w:hAnsi="宋体"/>
          <w:b/>
          <w:szCs w:val="21"/>
        </w:rPr>
        <w:t>开标一览表（另一文件袋单独封装、单独递交）</w:t>
      </w:r>
    </w:p>
    <w:p>
      <w:pPr>
        <w:snapToGrid w:val="0"/>
        <w:spacing w:before="50" w:after="50" w:line="360" w:lineRule="exact"/>
        <w:rPr>
          <w:rFonts w:ascii="宋体" w:hAnsi="宋体"/>
          <w:b/>
          <w:szCs w:val="21"/>
        </w:rPr>
      </w:pPr>
    </w:p>
    <w:p>
      <w:pPr>
        <w:snapToGrid w:val="0"/>
        <w:spacing w:before="50" w:after="50" w:line="360" w:lineRule="exact"/>
        <w:jc w:val="center"/>
        <w:rPr>
          <w:rFonts w:ascii="宋体" w:hAnsi="宋体"/>
          <w:b/>
          <w:szCs w:val="21"/>
        </w:rPr>
      </w:pPr>
      <w:r>
        <w:rPr>
          <w:rFonts w:hint="eastAsia" w:ascii="宋体" w:hAnsi="宋体"/>
          <w:b/>
          <w:szCs w:val="21"/>
        </w:rPr>
        <w:t>开标一览表</w:t>
      </w:r>
    </w:p>
    <w:p>
      <w:pPr>
        <w:snapToGrid w:val="0"/>
        <w:spacing w:before="50" w:after="50" w:line="360" w:lineRule="exact"/>
        <w:jc w:val="center"/>
        <w:rPr>
          <w:rFonts w:ascii="宋体" w:hAnsi="宋体"/>
          <w:b/>
          <w:szCs w:val="21"/>
        </w:rPr>
      </w:pPr>
    </w:p>
    <w:p>
      <w:pPr>
        <w:snapToGrid w:val="0"/>
        <w:spacing w:before="50" w:after="50" w:line="360" w:lineRule="exact"/>
        <w:rPr>
          <w:rFonts w:ascii="宋体" w:hAnsi="宋体"/>
          <w:szCs w:val="21"/>
          <w:u w:val="single"/>
        </w:rPr>
      </w:pPr>
      <w:r>
        <w:rPr>
          <w:rFonts w:hint="eastAsia" w:ascii="宋体" w:hAnsi="宋体"/>
          <w:szCs w:val="21"/>
        </w:rPr>
        <w:t>招标编号：</w:t>
      </w:r>
      <w:r>
        <w:rPr>
          <w:rFonts w:hint="eastAsia" w:ascii="宋体" w:hAnsi="宋体"/>
          <w:szCs w:val="21"/>
          <w:u w:val="single"/>
        </w:rPr>
        <w:t xml:space="preserve">                   </w:t>
      </w:r>
      <w:r>
        <w:rPr>
          <w:rFonts w:hint="eastAsia" w:ascii="宋体" w:hAnsi="宋体"/>
          <w:szCs w:val="21"/>
        </w:rPr>
        <w:t xml:space="preserve">            </w:t>
      </w:r>
    </w:p>
    <w:p>
      <w:pPr>
        <w:snapToGrid w:val="0"/>
        <w:spacing w:before="50" w:after="50" w:line="360" w:lineRule="exact"/>
        <w:rPr>
          <w:rFonts w:ascii="宋体" w:hAnsi="宋体"/>
          <w:szCs w:val="21"/>
        </w:rPr>
      </w:pP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金额单位：人民币（元）</w:t>
      </w:r>
    </w:p>
    <w:p>
      <w:pPr>
        <w:snapToGrid w:val="0"/>
        <w:spacing w:before="50" w:after="50" w:line="360" w:lineRule="exact"/>
        <w:rPr>
          <w:rFonts w:ascii="宋体" w:hAnsi="宋体"/>
          <w:szCs w:val="21"/>
        </w:rPr>
      </w:pPr>
      <w:r>
        <w:rPr>
          <w:rFonts w:hint="eastAsia" w:ascii="宋体" w:hAnsi="宋体"/>
          <w:szCs w:val="21"/>
        </w:rPr>
        <w:t>分标：</w:t>
      </w:r>
      <w:r>
        <w:rPr>
          <w:rFonts w:hint="eastAsia" w:ascii="宋体" w:hAnsi="宋体"/>
          <w:szCs w:val="21"/>
          <w:u w:val="single"/>
        </w:rPr>
        <w:t xml:space="preserve"> （如有）</w:t>
      </w:r>
    </w:p>
    <w:tbl>
      <w:tblPr>
        <w:tblStyle w:val="48"/>
        <w:tblW w:w="98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250"/>
        <w:gridCol w:w="2520"/>
        <w:gridCol w:w="735"/>
        <w:gridCol w:w="1155"/>
        <w:gridCol w:w="157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2" w:hRule="atLeast"/>
        </w:trPr>
        <w:tc>
          <w:tcPr>
            <w:tcW w:w="630" w:type="dxa"/>
            <w:vAlign w:val="center"/>
          </w:tcPr>
          <w:p>
            <w:pPr>
              <w:pStyle w:val="24"/>
              <w:jc w:val="center"/>
              <w:rPr>
                <w:rFonts w:hAnsi="宋体"/>
                <w:spacing w:val="-20"/>
              </w:rPr>
            </w:pPr>
            <w:r>
              <w:rPr>
                <w:rFonts w:hint="eastAsia" w:hAnsi="宋体"/>
                <w:spacing w:val="-20"/>
              </w:rPr>
              <w:t>序号</w:t>
            </w:r>
          </w:p>
        </w:tc>
        <w:tc>
          <w:tcPr>
            <w:tcW w:w="2250" w:type="dxa"/>
            <w:vAlign w:val="center"/>
          </w:tcPr>
          <w:p>
            <w:pPr>
              <w:pStyle w:val="24"/>
              <w:jc w:val="center"/>
              <w:rPr>
                <w:rFonts w:hAnsi="宋体"/>
                <w:spacing w:val="-20"/>
              </w:rPr>
            </w:pPr>
            <w:r>
              <w:rPr>
                <w:rFonts w:hint="eastAsia" w:hAnsi="宋体"/>
                <w:spacing w:val="-20"/>
              </w:rPr>
              <w:t>项目内容</w:t>
            </w:r>
          </w:p>
        </w:tc>
        <w:tc>
          <w:tcPr>
            <w:tcW w:w="2520" w:type="dxa"/>
            <w:vAlign w:val="center"/>
          </w:tcPr>
          <w:p>
            <w:pPr>
              <w:pStyle w:val="24"/>
              <w:jc w:val="center"/>
              <w:rPr>
                <w:rFonts w:hAnsi="宋体"/>
                <w:spacing w:val="-20"/>
              </w:rPr>
            </w:pPr>
            <w:r>
              <w:rPr>
                <w:rFonts w:hint="eastAsia"/>
              </w:rPr>
              <w:t>服务项目要求(或技术参数需求)</w:t>
            </w:r>
          </w:p>
        </w:tc>
        <w:tc>
          <w:tcPr>
            <w:tcW w:w="735" w:type="dxa"/>
            <w:vAlign w:val="center"/>
          </w:tcPr>
          <w:p>
            <w:pPr>
              <w:pStyle w:val="24"/>
              <w:jc w:val="center"/>
              <w:rPr>
                <w:rFonts w:hAnsi="宋体"/>
                <w:spacing w:val="-20"/>
              </w:rPr>
            </w:pPr>
            <w:r>
              <w:rPr>
                <w:rFonts w:hint="eastAsia" w:hAnsi="宋体"/>
                <w:spacing w:val="-20"/>
              </w:rPr>
              <w:t>数量</w:t>
            </w:r>
          </w:p>
          <w:p>
            <w:pPr>
              <w:pStyle w:val="24"/>
              <w:jc w:val="center"/>
              <w:rPr>
                <w:rFonts w:hAnsi="宋体"/>
                <w:spacing w:val="-20"/>
              </w:rPr>
            </w:pPr>
            <w:r>
              <w:rPr>
                <w:rFonts w:hint="eastAsia" w:hAnsi="宋体"/>
                <w:spacing w:val="-20"/>
              </w:rPr>
              <w:t>①</w:t>
            </w:r>
          </w:p>
        </w:tc>
        <w:tc>
          <w:tcPr>
            <w:tcW w:w="1155" w:type="dxa"/>
            <w:vAlign w:val="center"/>
          </w:tcPr>
          <w:p>
            <w:pPr>
              <w:pStyle w:val="24"/>
              <w:jc w:val="center"/>
              <w:rPr>
                <w:rFonts w:hAnsi="宋体"/>
              </w:rPr>
            </w:pPr>
            <w:r>
              <w:rPr>
                <w:rFonts w:hint="eastAsia" w:hAnsi="宋体"/>
              </w:rPr>
              <w:t>单价(元)</w:t>
            </w:r>
          </w:p>
          <w:p>
            <w:pPr>
              <w:pStyle w:val="24"/>
              <w:jc w:val="center"/>
              <w:rPr>
                <w:rFonts w:hAnsi="宋体"/>
              </w:rPr>
            </w:pPr>
            <w:r>
              <w:rPr>
                <w:rFonts w:hint="eastAsia" w:hAnsi="宋体"/>
              </w:rPr>
              <w:t>②</w:t>
            </w:r>
          </w:p>
        </w:tc>
        <w:tc>
          <w:tcPr>
            <w:tcW w:w="1575" w:type="dxa"/>
            <w:vAlign w:val="center"/>
          </w:tcPr>
          <w:p>
            <w:pPr>
              <w:pStyle w:val="24"/>
              <w:jc w:val="center"/>
              <w:rPr>
                <w:rFonts w:hAnsi="宋体"/>
              </w:rPr>
            </w:pPr>
            <w:r>
              <w:rPr>
                <w:rFonts w:hint="eastAsia" w:hAnsi="宋体"/>
              </w:rPr>
              <w:t>单项合价（元）</w:t>
            </w:r>
          </w:p>
          <w:p>
            <w:pPr>
              <w:pStyle w:val="24"/>
              <w:jc w:val="center"/>
              <w:rPr>
                <w:rFonts w:hAnsi="宋体"/>
              </w:rPr>
            </w:pPr>
            <w:r>
              <w:rPr>
                <w:rFonts w:hint="eastAsia" w:hAnsi="宋体"/>
              </w:rPr>
              <w:t>③＝①×②</w:t>
            </w:r>
          </w:p>
        </w:tc>
        <w:tc>
          <w:tcPr>
            <w:tcW w:w="1005" w:type="dxa"/>
            <w:vAlign w:val="center"/>
          </w:tcPr>
          <w:p>
            <w:pPr>
              <w:pStyle w:val="24"/>
              <w:jc w:val="center"/>
              <w:rPr>
                <w:rFonts w:hAnsi="宋体"/>
              </w:rPr>
            </w:pPr>
            <w:r>
              <w:rPr>
                <w:rFonts w:hint="eastAsia"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trPr>
        <w:tc>
          <w:tcPr>
            <w:tcW w:w="630" w:type="dxa"/>
            <w:vAlign w:val="center"/>
          </w:tcPr>
          <w:p>
            <w:pPr>
              <w:jc w:val="center"/>
              <w:rPr>
                <w:rFonts w:ascii="宋体" w:hAnsi="宋体"/>
                <w:szCs w:val="21"/>
              </w:rPr>
            </w:pPr>
            <w:r>
              <w:rPr>
                <w:rFonts w:hint="eastAsia" w:ascii="宋体" w:hAnsi="宋体"/>
                <w:szCs w:val="21"/>
              </w:rPr>
              <w:t>1</w:t>
            </w:r>
          </w:p>
        </w:tc>
        <w:tc>
          <w:tcPr>
            <w:tcW w:w="2250" w:type="dxa"/>
            <w:vAlign w:val="center"/>
          </w:tcPr>
          <w:p>
            <w:pPr>
              <w:jc w:val="center"/>
              <w:rPr>
                <w:rFonts w:ascii="宋体" w:hAnsi="宋体"/>
                <w:szCs w:val="21"/>
              </w:rPr>
            </w:pPr>
          </w:p>
        </w:tc>
        <w:tc>
          <w:tcPr>
            <w:tcW w:w="2520" w:type="dxa"/>
            <w:vAlign w:val="center"/>
          </w:tcPr>
          <w:p>
            <w:pPr>
              <w:pStyle w:val="24"/>
              <w:rPr>
                <w:rFonts w:hAnsi="宋体"/>
              </w:rPr>
            </w:pPr>
          </w:p>
        </w:tc>
        <w:tc>
          <w:tcPr>
            <w:tcW w:w="735" w:type="dxa"/>
            <w:vAlign w:val="center"/>
          </w:tcPr>
          <w:p>
            <w:pPr>
              <w:pStyle w:val="24"/>
              <w:rPr>
                <w:rFonts w:hAnsi="宋体"/>
              </w:rPr>
            </w:pPr>
          </w:p>
        </w:tc>
        <w:tc>
          <w:tcPr>
            <w:tcW w:w="1155" w:type="dxa"/>
            <w:vAlign w:val="center"/>
          </w:tcPr>
          <w:p>
            <w:pPr>
              <w:pStyle w:val="24"/>
              <w:rPr>
                <w:rFonts w:hAnsi="宋体"/>
              </w:rPr>
            </w:pPr>
          </w:p>
        </w:tc>
        <w:tc>
          <w:tcPr>
            <w:tcW w:w="1575" w:type="dxa"/>
            <w:vAlign w:val="center"/>
          </w:tcPr>
          <w:p>
            <w:pPr>
              <w:pStyle w:val="24"/>
              <w:rPr>
                <w:rFonts w:hAnsi="宋体"/>
              </w:rPr>
            </w:pPr>
          </w:p>
        </w:tc>
        <w:tc>
          <w:tcPr>
            <w:tcW w:w="1005" w:type="dxa"/>
            <w:vAlign w:val="center"/>
          </w:tcPr>
          <w:p>
            <w:pPr>
              <w:pStyle w:val="2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trPr>
        <w:tc>
          <w:tcPr>
            <w:tcW w:w="630" w:type="dxa"/>
            <w:vAlign w:val="center"/>
          </w:tcPr>
          <w:p>
            <w:pPr>
              <w:jc w:val="center"/>
              <w:rPr>
                <w:rFonts w:ascii="宋体" w:hAnsi="宋体"/>
                <w:szCs w:val="21"/>
              </w:rPr>
            </w:pPr>
            <w:r>
              <w:rPr>
                <w:rFonts w:hint="eastAsia" w:ascii="宋体" w:hAnsi="宋体"/>
                <w:szCs w:val="21"/>
              </w:rPr>
              <w:t>2</w:t>
            </w:r>
          </w:p>
        </w:tc>
        <w:tc>
          <w:tcPr>
            <w:tcW w:w="2250" w:type="dxa"/>
            <w:vAlign w:val="center"/>
          </w:tcPr>
          <w:p>
            <w:pPr>
              <w:jc w:val="center"/>
              <w:rPr>
                <w:rFonts w:ascii="宋体" w:hAnsi="宋体"/>
                <w:szCs w:val="21"/>
              </w:rPr>
            </w:pPr>
          </w:p>
        </w:tc>
        <w:tc>
          <w:tcPr>
            <w:tcW w:w="2520" w:type="dxa"/>
            <w:vAlign w:val="center"/>
          </w:tcPr>
          <w:p>
            <w:pPr>
              <w:pStyle w:val="24"/>
              <w:rPr>
                <w:rFonts w:hAnsi="宋体"/>
              </w:rPr>
            </w:pPr>
          </w:p>
        </w:tc>
        <w:tc>
          <w:tcPr>
            <w:tcW w:w="735" w:type="dxa"/>
            <w:vAlign w:val="center"/>
          </w:tcPr>
          <w:p>
            <w:pPr>
              <w:pStyle w:val="24"/>
              <w:rPr>
                <w:rFonts w:hAnsi="宋体"/>
              </w:rPr>
            </w:pPr>
          </w:p>
        </w:tc>
        <w:tc>
          <w:tcPr>
            <w:tcW w:w="1155" w:type="dxa"/>
            <w:vAlign w:val="center"/>
          </w:tcPr>
          <w:p>
            <w:pPr>
              <w:pStyle w:val="24"/>
              <w:rPr>
                <w:rFonts w:hAnsi="宋体"/>
              </w:rPr>
            </w:pPr>
          </w:p>
        </w:tc>
        <w:tc>
          <w:tcPr>
            <w:tcW w:w="1575" w:type="dxa"/>
            <w:vAlign w:val="center"/>
          </w:tcPr>
          <w:p>
            <w:pPr>
              <w:pStyle w:val="24"/>
              <w:rPr>
                <w:rFonts w:hAnsi="宋体"/>
              </w:rPr>
            </w:pPr>
          </w:p>
        </w:tc>
        <w:tc>
          <w:tcPr>
            <w:tcW w:w="1005" w:type="dxa"/>
            <w:vAlign w:val="center"/>
          </w:tcPr>
          <w:p>
            <w:pPr>
              <w:pStyle w:val="2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30" w:type="dxa"/>
            <w:vAlign w:val="center"/>
          </w:tcPr>
          <w:p>
            <w:pPr>
              <w:jc w:val="center"/>
              <w:rPr>
                <w:rFonts w:ascii="宋体" w:hAnsi="宋体"/>
                <w:szCs w:val="21"/>
              </w:rPr>
            </w:pPr>
            <w:r>
              <w:rPr>
                <w:rFonts w:ascii="宋体" w:hAnsi="宋体"/>
                <w:szCs w:val="21"/>
              </w:rPr>
              <w:t>…</w:t>
            </w:r>
          </w:p>
        </w:tc>
        <w:tc>
          <w:tcPr>
            <w:tcW w:w="2250" w:type="dxa"/>
            <w:vAlign w:val="center"/>
          </w:tcPr>
          <w:p>
            <w:pPr>
              <w:jc w:val="center"/>
              <w:rPr>
                <w:rFonts w:ascii="宋体" w:hAnsi="宋体"/>
                <w:szCs w:val="21"/>
              </w:rPr>
            </w:pPr>
          </w:p>
        </w:tc>
        <w:tc>
          <w:tcPr>
            <w:tcW w:w="2520" w:type="dxa"/>
            <w:vAlign w:val="center"/>
          </w:tcPr>
          <w:p>
            <w:pPr>
              <w:pStyle w:val="24"/>
              <w:rPr>
                <w:rFonts w:hAnsi="宋体"/>
              </w:rPr>
            </w:pPr>
          </w:p>
        </w:tc>
        <w:tc>
          <w:tcPr>
            <w:tcW w:w="735" w:type="dxa"/>
            <w:vAlign w:val="center"/>
          </w:tcPr>
          <w:p>
            <w:pPr>
              <w:pStyle w:val="24"/>
              <w:rPr>
                <w:rFonts w:hAnsi="宋体"/>
              </w:rPr>
            </w:pPr>
          </w:p>
        </w:tc>
        <w:tc>
          <w:tcPr>
            <w:tcW w:w="1155" w:type="dxa"/>
            <w:vAlign w:val="center"/>
          </w:tcPr>
          <w:p>
            <w:pPr>
              <w:pStyle w:val="24"/>
              <w:rPr>
                <w:rFonts w:hAnsi="宋体"/>
              </w:rPr>
            </w:pPr>
          </w:p>
        </w:tc>
        <w:tc>
          <w:tcPr>
            <w:tcW w:w="1575" w:type="dxa"/>
            <w:vAlign w:val="center"/>
          </w:tcPr>
          <w:p>
            <w:pPr>
              <w:pStyle w:val="24"/>
              <w:rPr>
                <w:rFonts w:hAnsi="宋体"/>
              </w:rPr>
            </w:pPr>
          </w:p>
        </w:tc>
        <w:tc>
          <w:tcPr>
            <w:tcW w:w="1005" w:type="dxa"/>
            <w:vAlign w:val="center"/>
          </w:tcPr>
          <w:p>
            <w:pPr>
              <w:pStyle w:val="2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2880" w:type="dxa"/>
            <w:gridSpan w:val="2"/>
            <w:vAlign w:val="center"/>
          </w:tcPr>
          <w:p>
            <w:pPr>
              <w:jc w:val="center"/>
              <w:rPr>
                <w:rFonts w:ascii="宋体" w:hAnsi="宋体"/>
                <w:szCs w:val="21"/>
              </w:rPr>
            </w:pPr>
            <w:r>
              <w:rPr>
                <w:rFonts w:hint="eastAsia" w:ascii="宋体" w:hAnsi="宋体"/>
                <w:szCs w:val="21"/>
              </w:rPr>
              <w:t>合计金额</w:t>
            </w:r>
          </w:p>
        </w:tc>
        <w:tc>
          <w:tcPr>
            <w:tcW w:w="6990" w:type="dxa"/>
            <w:gridSpan w:val="5"/>
            <w:vAlign w:val="center"/>
          </w:tcPr>
          <w:p>
            <w:pPr>
              <w:pStyle w:val="24"/>
              <w:rPr>
                <w:rFonts w:hAnsi="宋体"/>
                <w:spacing w:val="-6"/>
              </w:rPr>
            </w:pPr>
            <w:r>
              <w:rPr>
                <w:rFonts w:hint="eastAsia" w:hAnsi="宋体"/>
              </w:rPr>
              <w:t>大写：                                ￥</w:t>
            </w:r>
            <w:r>
              <w:rPr>
                <w:rFonts w:hint="eastAsia"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2880" w:type="dxa"/>
            <w:gridSpan w:val="2"/>
            <w:vAlign w:val="center"/>
          </w:tcPr>
          <w:p>
            <w:pPr>
              <w:pStyle w:val="24"/>
              <w:spacing w:line="360" w:lineRule="exact"/>
              <w:rPr>
                <w:rFonts w:hAnsi="宋体"/>
                <w:u w:val="single"/>
              </w:rPr>
            </w:pPr>
            <w:r>
              <w:rPr>
                <w:rFonts w:hint="eastAsia" w:hAnsi="宋体"/>
              </w:rPr>
              <w:t>交付使用时间（或服务期限</w:t>
            </w:r>
            <w:bookmarkStart w:id="126" w:name="_GoBack"/>
            <w:bookmarkEnd w:id="126"/>
            <w:r>
              <w:rPr>
                <w:rFonts w:hint="eastAsia" w:hAnsi="宋体"/>
              </w:rPr>
              <w:t>）</w:t>
            </w:r>
          </w:p>
        </w:tc>
        <w:tc>
          <w:tcPr>
            <w:tcW w:w="6990" w:type="dxa"/>
            <w:gridSpan w:val="5"/>
            <w:vAlign w:val="center"/>
          </w:tcPr>
          <w:p>
            <w:pPr>
              <w:pStyle w:val="24"/>
              <w:spacing w:line="360" w:lineRule="exact"/>
              <w:rPr>
                <w:rFonts w:hAnsi="宋体"/>
                <w:u w:val="single"/>
              </w:rPr>
            </w:pPr>
          </w:p>
        </w:tc>
      </w:tr>
    </w:tbl>
    <w:p>
      <w:pPr>
        <w:snapToGrid w:val="0"/>
        <w:spacing w:before="50" w:after="50" w:line="360" w:lineRule="exact"/>
        <w:jc w:val="left"/>
        <w:rPr>
          <w:rFonts w:ascii="宋体" w:hAnsi="宋体"/>
          <w:szCs w:val="21"/>
        </w:rPr>
      </w:pPr>
      <w:r>
        <w:rPr>
          <w:rFonts w:hint="eastAsia" w:ascii="宋体" w:hAnsi="宋体"/>
          <w:szCs w:val="21"/>
        </w:rPr>
        <w:t>注: 1、报价一经涂改，应在涂改处加盖单位公章或者由授权委托人签字或盖章，否则其投标作无效标处理。</w:t>
      </w:r>
    </w:p>
    <w:p>
      <w:pPr>
        <w:snapToGrid w:val="0"/>
        <w:spacing w:before="50" w:after="50" w:line="360" w:lineRule="exact"/>
        <w:ind w:firstLine="420" w:firstLineChars="200"/>
        <w:jc w:val="left"/>
        <w:rPr>
          <w:rFonts w:ascii="宋体" w:hAnsi="宋体"/>
          <w:szCs w:val="21"/>
        </w:rPr>
      </w:pPr>
      <w:r>
        <w:rPr>
          <w:rFonts w:hint="eastAsia" w:ascii="宋体" w:hAnsi="宋体"/>
          <w:szCs w:val="21"/>
        </w:rPr>
        <w:t>2、凡需用专用耗材的专用设备类采购项目，应按招标文件规定的耗材量或按耗材的常规试用量提供报价。</w:t>
      </w:r>
    </w:p>
    <w:p>
      <w:pPr>
        <w:snapToGrid w:val="0"/>
        <w:spacing w:before="50" w:after="50" w:line="360" w:lineRule="exact"/>
        <w:ind w:firstLine="420" w:firstLineChars="200"/>
        <w:jc w:val="left"/>
        <w:rPr>
          <w:rFonts w:ascii="宋体" w:hAnsi="宋体"/>
          <w:szCs w:val="21"/>
        </w:rPr>
      </w:pPr>
      <w:r>
        <w:rPr>
          <w:rFonts w:hint="eastAsia" w:ascii="宋体" w:hAnsi="宋体"/>
          <w:szCs w:val="21"/>
        </w:rPr>
        <w:t>3、投标费用包括项目实施所需的人工费、服务费、运输费、安装调试费、购买及制作标书费、税费及其他一切费用。</w:t>
      </w:r>
    </w:p>
    <w:p>
      <w:pPr>
        <w:snapToGrid w:val="0"/>
        <w:spacing w:before="50" w:after="50" w:line="360" w:lineRule="exact"/>
        <w:ind w:firstLine="420" w:firstLineChars="200"/>
        <w:jc w:val="left"/>
        <w:rPr>
          <w:rFonts w:ascii="宋体" w:hAnsi="宋体"/>
          <w:szCs w:val="21"/>
        </w:rPr>
      </w:pPr>
      <w:r>
        <w:rPr>
          <w:rFonts w:hint="eastAsia" w:ascii="宋体" w:hAnsi="宋体"/>
          <w:szCs w:val="21"/>
        </w:rPr>
        <w:t>4、以上报价应与“投标报价明细表”中的“投标总价”相一致。</w:t>
      </w:r>
    </w:p>
    <w:p>
      <w:pPr>
        <w:snapToGrid w:val="0"/>
        <w:spacing w:before="50" w:after="50" w:line="360" w:lineRule="exact"/>
        <w:ind w:firstLine="420" w:firstLineChars="200"/>
        <w:rPr>
          <w:rFonts w:ascii="宋体" w:hAnsi="宋体"/>
          <w:szCs w:val="21"/>
        </w:rPr>
      </w:pPr>
      <w:r>
        <w:rPr>
          <w:rFonts w:hint="eastAsia" w:ascii="宋体" w:hAnsi="宋体"/>
          <w:szCs w:val="21"/>
        </w:rPr>
        <w:t>5、此表请单独信封放入投标文件袋，信封封面请注明招标编号、标项、投标人名称及“开标一览表”字样。</w:t>
      </w:r>
    </w:p>
    <w:p>
      <w:pPr>
        <w:snapToGrid w:val="0"/>
        <w:spacing w:before="50" w:after="50" w:line="360" w:lineRule="exact"/>
        <w:ind w:left="-2" w:leftChars="-1" w:right="13" w:rightChars="6" w:firstLine="420" w:firstLineChars="200"/>
        <w:rPr>
          <w:rFonts w:ascii="宋体" w:hAnsi="宋体"/>
          <w:szCs w:val="21"/>
        </w:rPr>
      </w:pPr>
      <w:r>
        <w:rPr>
          <w:rFonts w:hint="eastAsia" w:ascii="宋体" w:hAnsi="宋体"/>
          <w:szCs w:val="21"/>
        </w:rPr>
        <w:t>6、开标一览表内容与投标报价明细表内容不一致的，以开标一览表为准。</w:t>
      </w:r>
    </w:p>
    <w:p>
      <w:pPr>
        <w:snapToGrid w:val="0"/>
        <w:spacing w:before="50" w:after="50" w:line="360" w:lineRule="exact"/>
        <w:ind w:left="-2" w:leftChars="-1" w:right="-817" w:rightChars="-389"/>
        <w:rPr>
          <w:rFonts w:ascii="宋体" w:hAnsi="宋体"/>
          <w:szCs w:val="21"/>
        </w:rPr>
      </w:pPr>
    </w:p>
    <w:p>
      <w:pPr>
        <w:snapToGrid w:val="0"/>
        <w:spacing w:before="50" w:after="50" w:line="360" w:lineRule="exact"/>
        <w:ind w:left="-2" w:leftChars="-1" w:right="-817" w:rightChars="-389"/>
        <w:rPr>
          <w:rFonts w:ascii="宋体" w:hAnsi="宋体"/>
          <w:szCs w:val="21"/>
          <w:u w:val="single"/>
        </w:rPr>
      </w:pPr>
      <w:r>
        <w:rPr>
          <w:rFonts w:hint="eastAsia" w:ascii="宋体" w:hAnsi="宋体"/>
          <w:szCs w:val="21"/>
        </w:rPr>
        <w:t>授权代表（签字或盖章）：</w:t>
      </w:r>
      <w:r>
        <w:rPr>
          <w:rFonts w:hint="eastAsia" w:ascii="宋体" w:hAnsi="宋体"/>
          <w:szCs w:val="21"/>
          <w:u w:val="single"/>
        </w:rPr>
        <w:t xml:space="preserve">                    </w:t>
      </w:r>
    </w:p>
    <w:p>
      <w:pPr>
        <w:snapToGrid w:val="0"/>
        <w:spacing w:before="50" w:after="50" w:line="360" w:lineRule="exact"/>
        <w:ind w:left="-21" w:leftChars="-72" w:right="-817" w:rightChars="-389" w:hanging="130" w:hangingChars="62"/>
        <w:rPr>
          <w:rFonts w:ascii="宋体" w:hAnsi="宋体"/>
          <w:szCs w:val="21"/>
        </w:rPr>
      </w:pPr>
      <w:r>
        <w:rPr>
          <w:rFonts w:hint="eastAsia" w:ascii="宋体" w:hAnsi="宋体"/>
          <w:szCs w:val="21"/>
        </w:rPr>
        <w:t xml:space="preserve">  </w:t>
      </w:r>
    </w:p>
    <w:p>
      <w:pPr>
        <w:snapToGrid w:val="0"/>
        <w:spacing w:before="50" w:after="50" w:line="360" w:lineRule="exact"/>
        <w:ind w:left="-6" w:leftChars="-15" w:right="-817" w:rightChars="-389" w:hanging="25" w:hangingChars="12"/>
        <w:rPr>
          <w:rFonts w:ascii="宋体" w:hAnsi="宋体"/>
          <w:szCs w:val="21"/>
        </w:rPr>
      </w:pPr>
      <w:r>
        <w:rPr>
          <w:rFonts w:hint="eastAsia" w:ascii="宋体" w:hAnsi="宋体"/>
          <w:szCs w:val="21"/>
        </w:rPr>
        <w:t>投标人名称（盖章）：</w:t>
      </w:r>
      <w:r>
        <w:rPr>
          <w:rFonts w:hint="eastAsia" w:ascii="宋体" w:hAnsi="宋体"/>
          <w:szCs w:val="21"/>
          <w:u w:val="single"/>
        </w:rPr>
        <w:t xml:space="preserve">                     </w:t>
      </w:r>
      <w:r>
        <w:rPr>
          <w:rFonts w:hint="eastAsia" w:ascii="宋体" w:hAnsi="宋体"/>
          <w:szCs w:val="21"/>
        </w:rPr>
        <w:t xml:space="preserve">            日期：    年   月   日</w:t>
      </w:r>
    </w:p>
    <w:p>
      <w:pPr>
        <w:snapToGrid w:val="0"/>
        <w:spacing w:before="50" w:after="50" w:line="360" w:lineRule="exact"/>
        <w:rPr>
          <w:rFonts w:ascii="宋体" w:hAnsi="宋体"/>
          <w:b/>
          <w:szCs w:val="21"/>
        </w:rPr>
      </w:pPr>
    </w:p>
    <w:p>
      <w:pPr>
        <w:snapToGrid w:val="0"/>
        <w:spacing w:beforeLines="50" w:after="50" w:line="360" w:lineRule="exact"/>
        <w:rPr>
          <w:rFonts w:ascii="宋体" w:hAnsi="宋体"/>
          <w:b/>
          <w:szCs w:val="21"/>
        </w:rPr>
      </w:pPr>
      <w:r>
        <w:rPr>
          <w:rFonts w:ascii="宋体" w:hAnsi="宋体"/>
          <w:b/>
          <w:szCs w:val="21"/>
        </w:rPr>
        <w:br w:type="page"/>
      </w:r>
    </w:p>
    <w:p>
      <w:pPr>
        <w:snapToGrid w:val="0"/>
        <w:spacing w:before="50" w:after="50" w:line="360" w:lineRule="exact"/>
        <w:rPr>
          <w:rFonts w:ascii="宋体" w:hAnsi="宋体"/>
          <w:b/>
          <w:bCs/>
          <w:szCs w:val="21"/>
        </w:rPr>
      </w:pPr>
      <w:r>
        <w:rPr>
          <w:rFonts w:hint="eastAsia" w:ascii="宋体" w:hAnsi="宋体"/>
          <w:szCs w:val="21"/>
        </w:rPr>
        <w:t>二、</w:t>
      </w:r>
      <w:r>
        <w:rPr>
          <w:rFonts w:hint="eastAsia" w:ascii="宋体" w:hAnsi="宋体"/>
          <w:b/>
          <w:bCs/>
          <w:szCs w:val="21"/>
        </w:rPr>
        <w:t>资信及商务文件</w:t>
      </w:r>
    </w:p>
    <w:p>
      <w:pPr>
        <w:snapToGrid w:val="0"/>
        <w:spacing w:before="50" w:after="50" w:line="360" w:lineRule="exact"/>
        <w:rPr>
          <w:rFonts w:ascii="宋体" w:hAnsi="宋体"/>
          <w:b/>
          <w:bCs/>
          <w:szCs w:val="21"/>
        </w:rPr>
      </w:pPr>
    </w:p>
    <w:p>
      <w:pPr>
        <w:snapToGrid w:val="0"/>
        <w:spacing w:before="50" w:afterLines="50" w:line="360" w:lineRule="exact"/>
        <w:jc w:val="left"/>
        <w:rPr>
          <w:rFonts w:ascii="宋体" w:hAnsi="宋体"/>
          <w:b/>
          <w:szCs w:val="21"/>
        </w:rPr>
      </w:pPr>
      <w:r>
        <w:rPr>
          <w:rFonts w:hint="eastAsia" w:ascii="宋体" w:hAnsi="宋体"/>
          <w:b/>
          <w:szCs w:val="21"/>
        </w:rPr>
        <w:t>1、投标保证金收据（复印件，也可在开标会现场提交原件，格式略）</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hint="eastAsia" w:ascii="宋体" w:hAnsi="宋体"/>
          <w:b/>
          <w:szCs w:val="21"/>
        </w:rPr>
        <w:t>2、投标声明书格式：</w:t>
      </w:r>
    </w:p>
    <w:p>
      <w:pPr>
        <w:snapToGrid w:val="0"/>
        <w:spacing w:beforeLines="50" w:after="50" w:line="360" w:lineRule="exact"/>
        <w:jc w:val="center"/>
        <w:rPr>
          <w:rFonts w:ascii="宋体" w:hAnsi="宋体"/>
          <w:b/>
          <w:szCs w:val="21"/>
        </w:rPr>
      </w:pPr>
      <w:r>
        <w:rPr>
          <w:rFonts w:hint="eastAsia" w:ascii="宋体" w:hAnsi="宋体"/>
          <w:b/>
          <w:szCs w:val="21"/>
        </w:rPr>
        <w:t>投标声明书</w:t>
      </w:r>
    </w:p>
    <w:p>
      <w:pPr>
        <w:snapToGrid w:val="0"/>
        <w:spacing w:beforeLines="50" w:after="50" w:line="340" w:lineRule="exact"/>
        <w:rPr>
          <w:rFonts w:ascii="宋体" w:hAnsi="宋体"/>
          <w:szCs w:val="21"/>
        </w:rPr>
      </w:pPr>
      <w:r>
        <w:rPr>
          <w:rFonts w:hint="eastAsia" w:ascii="宋体" w:hAnsi="宋体"/>
          <w:szCs w:val="21"/>
        </w:rPr>
        <w:t>致：_</w:t>
      </w:r>
      <w:r>
        <w:rPr>
          <w:rFonts w:hint="eastAsia" w:ascii="宋体" w:hAnsi="宋体"/>
          <w:szCs w:val="21"/>
          <w:u w:val="single"/>
        </w:rPr>
        <w:t>南宁市华东招标有限责任公司</w:t>
      </w:r>
    </w:p>
    <w:p>
      <w:pPr>
        <w:snapToGrid w:val="0"/>
        <w:spacing w:beforeLines="50" w:after="50" w:line="340" w:lineRule="exact"/>
        <w:ind w:firstLine="630" w:firstLineChars="300"/>
        <w:rPr>
          <w:rFonts w:ascii="宋体" w:hAnsi="宋体"/>
          <w:szCs w:val="21"/>
        </w:rPr>
      </w:pPr>
      <w:r>
        <w:rPr>
          <w:rFonts w:hint="eastAsia" w:ascii="宋体" w:hAnsi="宋体"/>
          <w:szCs w:val="21"/>
        </w:rPr>
        <w:t>______</w:t>
      </w:r>
      <w:r>
        <w:rPr>
          <w:rFonts w:hint="eastAsia" w:ascii="宋体" w:hAnsi="宋体"/>
          <w:szCs w:val="21"/>
          <w:u w:val="single"/>
        </w:rPr>
        <w:t xml:space="preserve">_  </w:t>
      </w:r>
      <w:r>
        <w:rPr>
          <w:rFonts w:hint="eastAsia" w:ascii="宋体" w:hAnsi="宋体"/>
          <w:szCs w:val="21"/>
        </w:rPr>
        <w:t>（投标人名称）系中华人民共和国合法企业，经营地址</w:t>
      </w:r>
      <w:r>
        <w:rPr>
          <w:rFonts w:hint="eastAsia" w:ascii="宋体" w:hAnsi="宋体"/>
          <w:szCs w:val="21"/>
          <w:u w:val="single"/>
        </w:rPr>
        <w:t xml:space="preserve">                        </w:t>
      </w:r>
      <w:r>
        <w:rPr>
          <w:rFonts w:hint="eastAsia" w:ascii="宋体" w:hAnsi="宋体"/>
          <w:szCs w:val="21"/>
        </w:rPr>
        <w:t>。</w:t>
      </w:r>
    </w:p>
    <w:p>
      <w:pPr>
        <w:snapToGrid w:val="0"/>
        <w:spacing w:beforeLines="50" w:after="50" w:line="340" w:lineRule="exact"/>
        <w:ind w:firstLine="645"/>
        <w:rPr>
          <w:rFonts w:ascii="宋体" w:hAnsi="宋体"/>
          <w:szCs w:val="21"/>
        </w:rPr>
      </w:pPr>
      <w:r>
        <w:rPr>
          <w:rFonts w:hint="eastAsia" w:ascii="宋体" w:hAnsi="宋体"/>
          <w:szCs w:val="21"/>
        </w:rPr>
        <w:t>我___</w:t>
      </w:r>
      <w:r>
        <w:rPr>
          <w:rFonts w:hint="eastAsia" w:ascii="宋体" w:hAnsi="宋体"/>
          <w:szCs w:val="21"/>
          <w:u w:val="single"/>
        </w:rPr>
        <w:t xml:space="preserve">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_（投标人名称）的法定代表人，我方愿意参加贵方组织的_____</w:t>
      </w:r>
      <w:r>
        <w:rPr>
          <w:rFonts w:hint="eastAsia" w:ascii="宋体" w:hAnsi="宋体"/>
          <w:szCs w:val="21"/>
          <w:u w:val="single"/>
        </w:rPr>
        <w:t>_              _     _</w:t>
      </w:r>
      <w:r>
        <w:rPr>
          <w:rFonts w:hint="eastAsia" w:ascii="宋体" w:hAnsi="宋体"/>
          <w:szCs w:val="21"/>
        </w:rPr>
        <w:t>_项目的投标，为便于贵方公正、择优地确定中标人及其投标服务成果和服务，我方就本次投标有关事项郑重声明如下：</w:t>
      </w:r>
    </w:p>
    <w:p>
      <w:pPr>
        <w:snapToGrid w:val="0"/>
        <w:spacing w:line="360" w:lineRule="exact"/>
        <w:ind w:firstLine="420" w:firstLineChars="200"/>
        <w:rPr>
          <w:rFonts w:ascii="宋体" w:hAnsi="宋体"/>
          <w:szCs w:val="21"/>
        </w:rPr>
      </w:pPr>
      <w:r>
        <w:rPr>
          <w:rFonts w:hint="eastAsia" w:ascii="宋体" w:hAnsi="宋体"/>
          <w:szCs w:val="21"/>
        </w:rPr>
        <w:t>1.我方向贵方提交的所有投标文件、资料都是准确的和真实的。</w:t>
      </w:r>
    </w:p>
    <w:p>
      <w:pPr>
        <w:snapToGrid w:val="0"/>
        <w:spacing w:beforeLines="50" w:line="360" w:lineRule="exact"/>
        <w:ind w:firstLine="420" w:firstLineChars="200"/>
        <w:rPr>
          <w:rFonts w:ascii="宋体" w:hAnsi="宋体"/>
          <w:szCs w:val="21"/>
        </w:rPr>
      </w:pPr>
      <w:r>
        <w:rPr>
          <w:rFonts w:hint="eastAsia" w:ascii="宋体" w:hAnsi="宋体"/>
          <w:szCs w:val="21"/>
        </w:rPr>
        <w:t>2.我方不是采购人的附属机构；在获知本项目采购信息后，与采购人聘请的为此项目提供咨询服务的公司及其附属机构没有任何联系。</w:t>
      </w:r>
    </w:p>
    <w:p>
      <w:pPr>
        <w:snapToGrid w:val="0"/>
        <w:spacing w:beforeLines="50" w:line="360" w:lineRule="exact"/>
        <w:ind w:firstLine="420" w:firstLineChars="200"/>
        <w:rPr>
          <w:rFonts w:ascii="宋体" w:hAnsi="宋体"/>
          <w:szCs w:val="21"/>
        </w:rPr>
      </w:pPr>
      <w:r>
        <w:rPr>
          <w:rFonts w:hint="eastAsia" w:ascii="宋体" w:hAnsi="宋体"/>
          <w:szCs w:val="21"/>
        </w:rPr>
        <w:t>3.我方诚意提请贵方关注：近期有关服务等方面的重大决策和事项有：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rPr>
      </w:pPr>
      <w:r>
        <w:rPr>
          <w:rFonts w:hint="eastAsia" w:ascii="宋体" w:hAnsi="宋体"/>
          <w:szCs w:val="21"/>
          <w:u w:val="single"/>
        </w:rPr>
        <w:t>　　　　　　　　　　　　　　　　　　　　　　　　　　　</w:t>
      </w:r>
    </w:p>
    <w:p>
      <w:pPr>
        <w:pStyle w:val="19"/>
        <w:snapToGrid w:val="0"/>
        <w:spacing w:line="360" w:lineRule="exact"/>
        <w:ind w:firstLine="420" w:firstLineChars="200"/>
        <w:rPr>
          <w:rFonts w:ascii="宋体" w:hAnsi="宋体" w:eastAsia="宋体"/>
          <w:sz w:val="21"/>
          <w:szCs w:val="21"/>
        </w:rPr>
      </w:pPr>
      <w:r>
        <w:rPr>
          <w:rFonts w:hint="eastAsia" w:ascii="宋体" w:hAnsi="宋体" w:eastAsia="宋体"/>
          <w:sz w:val="21"/>
          <w:szCs w:val="21"/>
        </w:rPr>
        <w:t>4.我方及由本人担任法定代表人的其他机构最近三年内被通报或者被处罚的违法行为有：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line="340" w:lineRule="exact"/>
        <w:ind w:firstLine="420" w:firstLineChars="200"/>
        <w:rPr>
          <w:rFonts w:ascii="宋体" w:hAnsi="宋体"/>
          <w:szCs w:val="21"/>
        </w:rPr>
      </w:pPr>
      <w:r>
        <w:rPr>
          <w:rFonts w:hint="eastAsia" w:ascii="宋体" w:hAnsi="宋体"/>
          <w:szCs w:val="21"/>
        </w:rPr>
        <w:t>5.以上事项如有虚假或隐瞒，我方愿意承担一切后果，并不再寻求任何旨在减轻或免除法律责任的辩解。</w:t>
      </w:r>
    </w:p>
    <w:p>
      <w:pPr>
        <w:snapToGrid w:val="0"/>
        <w:spacing w:line="340" w:lineRule="exact"/>
        <w:ind w:firstLine="420" w:firstLineChars="200"/>
        <w:rPr>
          <w:rFonts w:ascii="宋体" w:hAnsi="宋体"/>
          <w:szCs w:val="21"/>
        </w:rPr>
      </w:pPr>
    </w:p>
    <w:p>
      <w:pPr>
        <w:snapToGrid w:val="0"/>
        <w:spacing w:line="340" w:lineRule="exact"/>
        <w:ind w:firstLine="420" w:firstLineChars="200"/>
        <w:rPr>
          <w:rFonts w:ascii="宋体" w:hAnsi="宋体"/>
          <w:szCs w:val="21"/>
        </w:rPr>
      </w:pPr>
    </w:p>
    <w:p>
      <w:pPr>
        <w:snapToGrid w:val="0"/>
        <w:spacing w:beforeLines="50" w:line="340" w:lineRule="exact"/>
        <w:ind w:firstLine="3509" w:firstLineChars="1671"/>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p>
    <w:p>
      <w:pPr>
        <w:snapToGrid w:val="0"/>
        <w:spacing w:beforeLines="50" w:after="50" w:line="340" w:lineRule="exact"/>
        <w:ind w:firstLine="3570" w:firstLineChars="1700"/>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w:t>
      </w:r>
    </w:p>
    <w:p>
      <w:pPr>
        <w:snapToGrid w:val="0"/>
        <w:spacing w:beforeLines="50" w:after="50" w:line="340" w:lineRule="exact"/>
        <w:ind w:firstLine="210" w:firstLineChars="100"/>
        <w:rPr>
          <w:rFonts w:ascii="宋体" w:hAnsi="宋体"/>
          <w:szCs w:val="21"/>
        </w:rPr>
      </w:pPr>
      <w:r>
        <w:rPr>
          <w:rFonts w:hint="eastAsia" w:ascii="宋体" w:hAnsi="宋体"/>
          <w:szCs w:val="21"/>
        </w:rPr>
        <w:t xml:space="preserve">                                          年    月    日</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3、法定代表人授权委托书格式：</w:t>
      </w:r>
    </w:p>
    <w:p>
      <w:pPr>
        <w:snapToGrid w:val="0"/>
        <w:spacing w:beforeLines="50" w:after="50" w:line="360" w:lineRule="exact"/>
        <w:jc w:val="center"/>
        <w:rPr>
          <w:rFonts w:ascii="宋体" w:hAnsi="宋体"/>
          <w:szCs w:val="21"/>
        </w:rPr>
      </w:pPr>
    </w:p>
    <w:p>
      <w:pPr>
        <w:snapToGrid w:val="0"/>
        <w:spacing w:beforeLines="50" w:after="50" w:line="360" w:lineRule="exact"/>
        <w:jc w:val="center"/>
        <w:rPr>
          <w:rFonts w:ascii="宋体" w:hAnsi="宋体"/>
          <w:b/>
          <w:szCs w:val="21"/>
        </w:rPr>
      </w:pPr>
      <w:r>
        <w:rPr>
          <w:rFonts w:hint="eastAsia" w:ascii="宋体" w:hAnsi="宋体"/>
          <w:b/>
          <w:szCs w:val="21"/>
        </w:rPr>
        <w:t>法定代表人授权委托书</w:t>
      </w:r>
    </w:p>
    <w:p>
      <w:pPr>
        <w:snapToGrid w:val="0"/>
        <w:spacing w:beforeLines="50" w:after="50" w:line="360" w:lineRule="exact"/>
        <w:rPr>
          <w:rFonts w:ascii="宋体" w:hAnsi="宋体"/>
          <w:szCs w:val="21"/>
        </w:rPr>
      </w:pPr>
      <w:r>
        <w:rPr>
          <w:rFonts w:hint="eastAsia" w:ascii="宋体" w:hAnsi="宋体"/>
          <w:szCs w:val="21"/>
        </w:rPr>
        <w:t>致：_</w:t>
      </w:r>
      <w:r>
        <w:rPr>
          <w:rFonts w:hint="eastAsia" w:ascii="宋体" w:hAnsi="宋体"/>
          <w:szCs w:val="21"/>
          <w:u w:val="single"/>
        </w:rPr>
        <w:t>南宁市华东招标有限责任公司</w:t>
      </w:r>
    </w:p>
    <w:p>
      <w:pPr>
        <w:snapToGrid w:val="0"/>
        <w:spacing w:beforeLines="50" w:after="50" w:line="360" w:lineRule="exact"/>
        <w:ind w:firstLine="630" w:firstLineChars="300"/>
        <w:rPr>
          <w:rFonts w:ascii="宋体" w:hAnsi="宋体"/>
          <w:szCs w:val="21"/>
        </w:rPr>
      </w:pPr>
      <w:r>
        <w:rPr>
          <w:rFonts w:hint="eastAsia" w:ascii="宋体" w:hAnsi="宋体"/>
          <w:szCs w:val="21"/>
        </w:rPr>
        <w:t>我______</w:t>
      </w:r>
      <w:r>
        <w:rPr>
          <w:rFonts w:hint="eastAsia" w:ascii="宋体" w:hAnsi="宋体"/>
          <w:szCs w:val="21"/>
          <w:u w:val="single"/>
        </w:rPr>
        <w:t>_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 xml:space="preserve">_（投标人名称）的法定代表人，现授权委托本单位在职职工 </w:t>
      </w:r>
      <w:r>
        <w:rPr>
          <w:rFonts w:hint="eastAsia" w:ascii="宋体" w:hAnsi="宋体"/>
          <w:szCs w:val="21"/>
          <w:u w:val="single"/>
        </w:rPr>
        <w:t xml:space="preserve">              </w:t>
      </w:r>
      <w:r>
        <w:rPr>
          <w:rFonts w:hint="eastAsia" w:ascii="宋体" w:hAnsi="宋体"/>
          <w:szCs w:val="21"/>
        </w:rPr>
        <w:t>（姓名）以我方的名义参加</w:t>
      </w:r>
      <w:r>
        <w:rPr>
          <w:rFonts w:hint="eastAsia" w:ascii="宋体" w:hAnsi="宋体"/>
          <w:szCs w:val="21"/>
          <w:u w:val="single"/>
        </w:rPr>
        <w:t xml:space="preserve">   ABC单位XYZ政府采购          </w:t>
      </w:r>
      <w:r>
        <w:rPr>
          <w:rFonts w:hint="eastAsia" w:ascii="宋体" w:hAnsi="宋体"/>
          <w:szCs w:val="21"/>
        </w:rPr>
        <w:t>项目的投标活动，并代表我方全权办理针对上述项目的投标、开标、评标、签约等具体事务和签署相关文件。</w:t>
      </w:r>
    </w:p>
    <w:p>
      <w:pPr>
        <w:snapToGrid w:val="0"/>
        <w:spacing w:beforeLines="50" w:after="50" w:line="360" w:lineRule="exact"/>
        <w:rPr>
          <w:rFonts w:ascii="宋体" w:hAnsi="宋体"/>
          <w:szCs w:val="21"/>
        </w:rPr>
      </w:pPr>
      <w:r>
        <w:rPr>
          <w:rFonts w:hint="eastAsia" w:ascii="宋体" w:hAnsi="宋体"/>
          <w:szCs w:val="21"/>
        </w:rPr>
        <w:t xml:space="preserve">    我方对被授权人的签名事项负全部责任。</w:t>
      </w:r>
    </w:p>
    <w:p>
      <w:pPr>
        <w:snapToGrid w:val="0"/>
        <w:spacing w:beforeLines="50" w:after="50" w:line="360" w:lineRule="exact"/>
        <w:ind w:firstLine="480"/>
        <w:rPr>
          <w:rFonts w:ascii="宋体" w:hAnsi="宋体"/>
          <w:szCs w:val="21"/>
        </w:rPr>
      </w:pPr>
      <w:r>
        <w:rPr>
          <w:rFonts w:hint="eastAsia" w:ascii="宋体" w:hAnsi="宋体"/>
          <w:szCs w:val="21"/>
          <w:u w:val="single"/>
        </w:rPr>
        <w:t>在撤销授权的书面通知以前，本授权书一直有效。</w:t>
      </w:r>
      <w:r>
        <w:rPr>
          <w:rFonts w:hint="eastAsia" w:ascii="宋体" w:hAnsi="宋体"/>
          <w:szCs w:val="21"/>
        </w:rPr>
        <w:t>被授权人在授权书有效期内签署的所有文件不因授权的撤销而失效。</w:t>
      </w:r>
    </w:p>
    <w:p>
      <w:pPr>
        <w:snapToGrid w:val="0"/>
        <w:spacing w:beforeLines="50" w:after="50" w:line="360" w:lineRule="exact"/>
        <w:ind w:firstLine="480"/>
        <w:rPr>
          <w:rFonts w:ascii="宋体" w:hAnsi="宋体"/>
          <w:szCs w:val="21"/>
        </w:rPr>
      </w:pPr>
      <w:r>
        <w:rPr>
          <w:rFonts w:hint="eastAsia" w:ascii="宋体" w:hAnsi="宋体"/>
          <w:szCs w:val="21"/>
        </w:rPr>
        <w:t>被授权人无转委托权，特此委托。</w:t>
      </w:r>
    </w:p>
    <w:p>
      <w:pPr>
        <w:snapToGrid w:val="0"/>
        <w:spacing w:beforeLines="50" w:after="50" w:line="360" w:lineRule="exact"/>
        <w:rPr>
          <w:rFonts w:ascii="宋体" w:hAnsi="宋体"/>
          <w:szCs w:val="21"/>
        </w:rPr>
      </w:pPr>
    </w:p>
    <w:p>
      <w:pPr>
        <w:snapToGrid w:val="0"/>
        <w:spacing w:beforeLines="50" w:after="50" w:line="360" w:lineRule="exact"/>
        <w:rPr>
          <w:rFonts w:ascii="宋体" w:hAnsi="宋体"/>
          <w:szCs w:val="21"/>
          <w:u w:val="single"/>
        </w:rPr>
      </w:pPr>
      <w:r>
        <w:rPr>
          <w:rFonts w:hint="eastAsia" w:ascii="宋体" w:hAnsi="宋体"/>
          <w:szCs w:val="21"/>
        </w:rPr>
        <w:t>被授权人签名：</w:t>
      </w:r>
      <w:r>
        <w:rPr>
          <w:rFonts w:hint="eastAsia" w:ascii="宋体" w:hAnsi="宋体"/>
          <w:szCs w:val="21"/>
          <w:u w:val="single"/>
        </w:rPr>
        <w:t xml:space="preserve">          </w:t>
      </w:r>
      <w:r>
        <w:rPr>
          <w:rFonts w:hint="eastAsia" w:ascii="宋体" w:hAnsi="宋体"/>
          <w:szCs w:val="21"/>
        </w:rPr>
        <w:t xml:space="preserve">                 法定代表人签名：</w:t>
      </w:r>
      <w:r>
        <w:rPr>
          <w:rFonts w:hint="eastAsia" w:ascii="宋体" w:hAnsi="宋体"/>
          <w:szCs w:val="21"/>
          <w:u w:val="single"/>
        </w:rPr>
        <w:t xml:space="preserve">          </w:t>
      </w:r>
    </w:p>
    <w:p>
      <w:pPr>
        <w:snapToGrid w:val="0"/>
        <w:spacing w:beforeLines="50" w:after="50" w:line="360" w:lineRule="exact"/>
        <w:ind w:firstLine="840" w:firstLineChars="400"/>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napToGrid w:val="0"/>
        <w:spacing w:beforeLines="50" w:after="50" w:line="360" w:lineRule="exact"/>
        <w:rPr>
          <w:rFonts w:ascii="宋体" w:hAnsi="宋体"/>
          <w:szCs w:val="21"/>
        </w:rPr>
      </w:pPr>
      <w:r>
        <w:rPr>
          <w:rFonts w:hint="eastAsia" w:ascii="宋体" w:hAnsi="宋体"/>
          <w:szCs w:val="21"/>
        </w:rPr>
        <w:t>被授权人身份证号码：</w:t>
      </w:r>
      <w:r>
        <w:rPr>
          <w:rFonts w:hint="eastAsia" w:ascii="宋体" w:hAnsi="宋体"/>
          <w:szCs w:val="21"/>
          <w:u w:val="single"/>
        </w:rPr>
        <w:t xml:space="preserve">                             </w:t>
      </w:r>
      <w:r>
        <w:rPr>
          <w:rFonts w:hint="eastAsia" w:ascii="宋体" w:hAnsi="宋体"/>
          <w:szCs w:val="21"/>
        </w:rPr>
        <w:t xml:space="preserve"> </w:t>
      </w:r>
    </w:p>
    <w:p>
      <w:pPr>
        <w:snapToGrid w:val="0"/>
        <w:spacing w:beforeLines="50" w:after="50" w:line="360" w:lineRule="exact"/>
        <w:rPr>
          <w:rFonts w:ascii="宋体" w:hAnsi="宋体"/>
          <w:szCs w:val="21"/>
        </w:rPr>
      </w:pPr>
      <w:r>
        <w:rPr>
          <w:rFonts w:hint="eastAsia" w:ascii="宋体" w:hAnsi="宋体"/>
          <w:szCs w:val="21"/>
        </w:rPr>
        <w:t xml:space="preserve">                                     投标人公章：</w:t>
      </w:r>
    </w:p>
    <w:p>
      <w:pPr>
        <w:snapToGrid w:val="0"/>
        <w:spacing w:beforeLines="50" w:after="50" w:line="360" w:lineRule="exact"/>
        <w:jc w:val="center"/>
        <w:rPr>
          <w:rFonts w:ascii="宋体" w:hAnsi="宋体"/>
          <w:szCs w:val="21"/>
        </w:rPr>
      </w:pPr>
      <w:r>
        <w:rPr>
          <w:rFonts w:hint="eastAsia" w:ascii="宋体" w:hAnsi="宋体"/>
          <w:szCs w:val="21"/>
        </w:rPr>
        <w:t xml:space="preserve">                                        年    月    日</w:t>
      </w:r>
    </w:p>
    <w:p>
      <w:pPr>
        <w:snapToGrid w:val="0"/>
        <w:spacing w:beforeLines="50" w:after="50" w:line="360" w:lineRule="exact"/>
        <w:rPr>
          <w:rFonts w:ascii="宋体" w:hAnsi="宋体"/>
          <w:szCs w:val="21"/>
        </w:rPr>
      </w:pPr>
    </w:p>
    <w:p>
      <w:pPr>
        <w:adjustRightInd w:val="0"/>
        <w:snapToGrid w:val="0"/>
        <w:spacing w:line="360" w:lineRule="exact"/>
        <w:ind w:firstLine="420" w:firstLineChars="200"/>
        <w:rPr>
          <w:rFonts w:ascii="宋体" w:hAnsi="宋体"/>
          <w:szCs w:val="21"/>
          <w:u w:val="single"/>
        </w:rPr>
      </w:pPr>
    </w:p>
    <w:tbl>
      <w:tblPr>
        <w:tblStyle w:val="48"/>
        <w:tblW w:w="865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57" w:type="dxa"/>
          </w:tcPr>
          <w:p>
            <w:pPr>
              <w:spacing w:line="360" w:lineRule="exact"/>
              <w:rPr>
                <w:rFonts w:ascii="宋体" w:hAnsi="宋体"/>
                <w:szCs w:val="21"/>
              </w:rPr>
            </w:pPr>
            <w:r>
              <w:rPr>
                <w:rFonts w:hint="eastAsia" w:ascii="宋体" w:hAnsi="宋体"/>
                <w:szCs w:val="21"/>
              </w:rPr>
              <w:t>粘贴被授权人身份证（正、反两面复印件）</w:t>
            </w:r>
          </w:p>
        </w:tc>
      </w:tr>
    </w:tbl>
    <w:p>
      <w:pPr>
        <w:autoSpaceDE w:val="0"/>
        <w:autoSpaceDN w:val="0"/>
        <w:spacing w:line="360" w:lineRule="exact"/>
        <w:ind w:left="480" w:hanging="480"/>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4、有效的营业执照复印件</w:t>
      </w:r>
    </w:p>
    <w:p>
      <w:pPr>
        <w:snapToGrid w:val="0"/>
        <w:spacing w:before="50" w:afterLines="50" w:line="360" w:lineRule="exact"/>
        <w:jc w:val="left"/>
        <w:rPr>
          <w:rFonts w:ascii="宋体" w:hAnsi="宋体"/>
          <w:b/>
          <w:szCs w:val="21"/>
        </w:rPr>
      </w:pPr>
      <w:r>
        <w:rPr>
          <w:rFonts w:hint="eastAsia" w:ascii="宋体" w:hAnsi="宋体"/>
          <w:b/>
          <w:szCs w:val="21"/>
        </w:rPr>
        <w:t>5、税务登记证及组织机构代码证复印件（“三证合一”除外）</w:t>
      </w:r>
    </w:p>
    <w:p>
      <w:pPr>
        <w:snapToGrid w:val="0"/>
        <w:spacing w:before="50" w:afterLines="50" w:line="360" w:lineRule="exact"/>
        <w:jc w:val="left"/>
        <w:rPr>
          <w:rFonts w:ascii="宋体" w:hAnsi="宋体"/>
          <w:b/>
          <w:szCs w:val="21"/>
        </w:rPr>
      </w:pPr>
      <w:r>
        <w:rPr>
          <w:rFonts w:hint="eastAsia" w:ascii="宋体" w:hAnsi="宋体"/>
          <w:b/>
          <w:szCs w:val="21"/>
        </w:rPr>
        <w:t>6、最近一个季度（2016年4月至6月）依法缴纳税收及投标人在册正式员工的社保证明[税费凭证复印件，或者依法缴纳税费或依法免缴税费的证明及</w:t>
      </w:r>
      <w:r>
        <w:rPr>
          <w:rFonts w:hint="eastAsia" w:ascii="宋体" w:hAnsi="宋体"/>
          <w:szCs w:val="21"/>
        </w:rPr>
        <w:t>依法缴纳或依法免缴社保费证明</w:t>
      </w:r>
      <w:r>
        <w:rPr>
          <w:rFonts w:hint="eastAsia" w:ascii="宋体" w:hAnsi="宋体"/>
          <w:b/>
          <w:szCs w:val="21"/>
        </w:rPr>
        <w:t>（复印件，原件备查并一年内有效，格式自拟）]</w:t>
      </w:r>
    </w:p>
    <w:p>
      <w:pPr>
        <w:snapToGrid w:val="0"/>
        <w:spacing w:before="50" w:line="360" w:lineRule="exact"/>
        <w:jc w:val="left"/>
        <w:rPr>
          <w:rFonts w:ascii="宋体" w:hAnsi="宋体"/>
          <w:b/>
          <w:szCs w:val="21"/>
        </w:rPr>
      </w:pPr>
    </w:p>
    <w:p>
      <w:pPr>
        <w:snapToGrid w:val="0"/>
        <w:spacing w:before="50" w:line="360" w:lineRule="exact"/>
        <w:jc w:val="left"/>
        <w:rPr>
          <w:rFonts w:ascii="宋体" w:hAnsi="宋体"/>
          <w:b/>
          <w:szCs w:val="21"/>
        </w:rPr>
      </w:pPr>
      <w:r>
        <w:rPr>
          <w:rFonts w:ascii="宋体" w:hAnsi="宋体"/>
          <w:b/>
          <w:szCs w:val="21"/>
        </w:rPr>
        <w:br w:type="page"/>
      </w:r>
    </w:p>
    <w:p>
      <w:pPr>
        <w:snapToGrid w:val="0"/>
        <w:spacing w:before="50" w:line="360" w:lineRule="exact"/>
        <w:jc w:val="left"/>
        <w:rPr>
          <w:rFonts w:ascii="宋体" w:hAnsi="宋体"/>
          <w:b/>
          <w:szCs w:val="21"/>
        </w:rPr>
      </w:pPr>
      <w:r>
        <w:rPr>
          <w:rFonts w:hint="eastAsia" w:ascii="宋体" w:hAnsi="宋体"/>
          <w:b/>
          <w:szCs w:val="21"/>
        </w:rPr>
        <w:t>7、商务响应表格式：</w:t>
      </w:r>
    </w:p>
    <w:p>
      <w:pPr>
        <w:snapToGrid w:val="0"/>
        <w:spacing w:before="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3780"/>
        <w:gridCol w:w="1260"/>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208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项目</w:t>
            </w:r>
          </w:p>
        </w:tc>
        <w:tc>
          <w:tcPr>
            <w:tcW w:w="378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是否响应</w:t>
            </w:r>
          </w:p>
        </w:tc>
        <w:tc>
          <w:tcPr>
            <w:tcW w:w="23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208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服务期限（或交付使用时间）及地点</w:t>
            </w:r>
          </w:p>
        </w:tc>
        <w:tc>
          <w:tcPr>
            <w:tcW w:w="378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服务期限（或交付使用时间）：____</w:t>
            </w:r>
          </w:p>
          <w:p>
            <w:pPr>
              <w:snapToGrid w:val="0"/>
              <w:spacing w:beforeLines="50" w:line="360" w:lineRule="exact"/>
              <w:rPr>
                <w:rFonts w:ascii="宋体" w:hAnsi="宋体"/>
                <w:szCs w:val="21"/>
              </w:rPr>
            </w:pPr>
            <w:r>
              <w:rPr>
                <w:rFonts w:hint="eastAsia" w:ascii="宋体" w:hAnsi="宋体"/>
                <w:szCs w:val="21"/>
              </w:rPr>
              <w:t>地点：</w:t>
            </w:r>
            <w:r>
              <w:rPr>
                <w:rFonts w:hint="eastAsia" w:ascii="宋体" w:hAnsi="宋体"/>
                <w:szCs w:val="21"/>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c>
          <w:tcPr>
            <w:tcW w:w="23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08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付款条件</w:t>
            </w:r>
          </w:p>
        </w:tc>
        <w:tc>
          <w:tcPr>
            <w:tcW w:w="378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23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208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w:t>
            </w:r>
          </w:p>
        </w:tc>
        <w:tc>
          <w:tcPr>
            <w:tcW w:w="378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c>
          <w:tcPr>
            <w:tcW w:w="23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w:t>
            </w:r>
          </w:p>
        </w:tc>
        <w:tc>
          <w:tcPr>
            <w:tcW w:w="378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23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line="460" w:lineRule="exact"/>
        <w:jc w:val="left"/>
        <w:rPr>
          <w:rFonts w:ascii="宋体" w:hAnsi="宋体"/>
          <w:b/>
          <w:szCs w:val="21"/>
        </w:rPr>
      </w:pPr>
    </w:p>
    <w:p>
      <w:pPr>
        <w:snapToGrid w:val="0"/>
        <w:spacing w:line="460" w:lineRule="exact"/>
        <w:jc w:val="left"/>
        <w:rPr>
          <w:rFonts w:ascii="宋体" w:hAnsi="宋体"/>
          <w:b/>
          <w:szCs w:val="21"/>
        </w:rPr>
      </w:pPr>
      <w:r>
        <w:rPr>
          <w:rFonts w:hint="eastAsia" w:ascii="宋体" w:hAnsi="宋体"/>
          <w:b/>
          <w:szCs w:val="21"/>
        </w:rPr>
        <w:t>8、财务状况报告（必须提供）</w:t>
      </w:r>
    </w:p>
    <w:p>
      <w:pPr>
        <w:snapToGrid w:val="0"/>
        <w:spacing w:line="460" w:lineRule="exact"/>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460" w:lineRule="exact"/>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before="50" w:afterLines="50" w:line="460" w:lineRule="exact"/>
        <w:jc w:val="lef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before="50" w:afterLines="50" w:line="460" w:lineRule="exact"/>
        <w:jc w:val="left"/>
        <w:rPr>
          <w:rFonts w:ascii="宋体" w:hAnsi="宋体"/>
          <w:b/>
          <w:szCs w:val="21"/>
        </w:rPr>
      </w:pPr>
      <w:r>
        <w:rPr>
          <w:rFonts w:hint="eastAsia" w:ascii="宋体" w:hAnsi="宋体"/>
          <w:b/>
          <w:szCs w:val="21"/>
        </w:rPr>
        <w:t>12、招标项目采购需求中要求必须提供的材料</w:t>
      </w:r>
    </w:p>
    <w:p>
      <w:pPr>
        <w:snapToGrid w:val="0"/>
        <w:spacing w:before="50" w:afterLines="50" w:line="460" w:lineRule="exact"/>
        <w:jc w:val="left"/>
        <w:rPr>
          <w:rFonts w:ascii="宋体" w:hAnsi="宋体"/>
          <w:b/>
          <w:szCs w:val="21"/>
        </w:rPr>
      </w:pPr>
      <w:r>
        <w:rPr>
          <w:rFonts w:hint="eastAsia" w:ascii="宋体" w:hAnsi="宋体"/>
          <w:szCs w:val="21"/>
        </w:rPr>
        <w:t>13、</w:t>
      </w:r>
      <w:r>
        <w:rPr>
          <w:rFonts w:hint="eastAsia" w:ascii="宋体" w:hAnsi="宋体"/>
          <w:b/>
          <w:szCs w:val="21"/>
        </w:rPr>
        <w:t>投标人的类似成功案例的业绩证明文件：</w:t>
      </w:r>
    </w:p>
    <w:p>
      <w:pPr>
        <w:pStyle w:val="33"/>
        <w:snapToGrid w:val="0"/>
        <w:spacing w:line="360" w:lineRule="exact"/>
        <w:ind w:left="420" w:hanging="420"/>
        <w:rPr>
          <w:rFonts w:ascii="宋体" w:hAnsi="宋体"/>
          <w:sz w:val="21"/>
          <w:szCs w:val="21"/>
        </w:rPr>
      </w:pPr>
      <w:r>
        <w:rPr>
          <w:rFonts w:hint="eastAsia" w:ascii="宋体" w:hAnsi="宋体"/>
          <w:sz w:val="21"/>
          <w:szCs w:val="21"/>
        </w:rPr>
        <w:t>投标人同类项目实施情况一览表格式：（投标人同类项目合同复印件、用户验收报告、用户评价意见格式自拟）</w:t>
      </w:r>
    </w:p>
    <w:tbl>
      <w:tblPr>
        <w:tblStyle w:val="48"/>
        <w:tblW w:w="100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440"/>
        <w:gridCol w:w="1080"/>
        <w:gridCol w:w="720"/>
        <w:gridCol w:w="1080"/>
        <w:gridCol w:w="720"/>
        <w:gridCol w:w="720"/>
        <w:gridCol w:w="72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136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采购单位名称</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w:t>
            </w:r>
          </w:p>
          <w:p>
            <w:pPr>
              <w:snapToGrid w:val="0"/>
              <w:spacing w:line="360" w:lineRule="exact"/>
              <w:jc w:val="center"/>
              <w:rPr>
                <w:rFonts w:ascii="宋体" w:hAnsi="宋体"/>
                <w:szCs w:val="21"/>
              </w:rPr>
            </w:pPr>
            <w:r>
              <w:rPr>
                <w:rFonts w:hint="eastAsia" w:ascii="宋体" w:hAnsi="宋体"/>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单价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p>
            <w:pPr>
              <w:snapToGrid w:val="0"/>
              <w:spacing w:line="360" w:lineRule="exact"/>
              <w:jc w:val="center"/>
              <w:rPr>
                <w:rFonts w:ascii="宋体" w:hAnsi="宋体"/>
                <w:szCs w:val="21"/>
              </w:rPr>
            </w:pPr>
            <w:r>
              <w:rPr>
                <w:rFonts w:hint="eastAsia" w:ascii="宋体" w:hAnsi="宋体"/>
                <w:szCs w:val="21"/>
              </w:rPr>
              <w:t>金额</w:t>
            </w:r>
          </w:p>
          <w:p>
            <w:pPr>
              <w:snapToGrid w:val="0"/>
              <w:spacing w:line="360" w:lineRule="exact"/>
              <w:jc w:val="center"/>
              <w:rPr>
                <w:rFonts w:ascii="宋体" w:hAnsi="宋体"/>
                <w:szCs w:val="21"/>
              </w:rPr>
            </w:pPr>
            <w:r>
              <w:rPr>
                <w:rFonts w:hint="eastAsia" w:ascii="宋体" w:hAnsi="宋体"/>
                <w:szCs w:val="21"/>
              </w:rPr>
              <w:t>（万元）</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采购单位联系人及</w:t>
            </w:r>
          </w:p>
          <w:p>
            <w:pPr>
              <w:snapToGrid w:val="0"/>
              <w:spacing w:line="360" w:lineRule="exact"/>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36" w:hRule="atLeast"/>
        </w:trPr>
        <w:tc>
          <w:tcPr>
            <w:tcW w:w="13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验收报告</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用户评价</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法定代表人签字：</w:t>
      </w:r>
      <w:r>
        <w:rPr>
          <w:rFonts w:hint="eastAsia" w:ascii="宋体" w:hAnsi="宋体" w:eastAsia="宋体"/>
          <w:sz w:val="21"/>
          <w:szCs w:val="21"/>
          <w:u w:val="single"/>
        </w:rPr>
        <w:t>　　　　　</w:t>
      </w:r>
    </w:p>
    <w:p>
      <w:pPr>
        <w:snapToGrid w:val="0"/>
        <w:spacing w:before="50" w:line="360" w:lineRule="exact"/>
        <w:jc w:val="left"/>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widowControl/>
        <w:spacing w:line="360" w:lineRule="exact"/>
        <w:jc w:val="left"/>
        <w:rPr>
          <w:rFonts w:ascii="宋体" w:hAnsi="宋体"/>
          <w:szCs w:val="21"/>
        </w:rPr>
      </w:pPr>
      <w:r>
        <w:rPr>
          <w:rFonts w:ascii="宋体" w:hAnsi="宋体"/>
          <w:szCs w:val="21"/>
        </w:rPr>
        <w:br w:type="page"/>
      </w:r>
    </w:p>
    <w:p>
      <w:pPr>
        <w:snapToGrid w:val="0"/>
        <w:spacing w:before="50" w:afterLines="50" w:line="360" w:lineRule="exact"/>
        <w:jc w:val="left"/>
        <w:rPr>
          <w:rFonts w:ascii="宋体" w:hAnsi="宋体"/>
          <w:b/>
          <w:szCs w:val="21"/>
        </w:rPr>
      </w:pPr>
      <w:r>
        <w:rPr>
          <w:rFonts w:hint="eastAsia" w:ascii="宋体" w:hAnsi="宋体"/>
          <w:b/>
          <w:szCs w:val="21"/>
        </w:rPr>
        <w:t>14、</w:t>
      </w:r>
      <w:r>
        <w:rPr>
          <w:rFonts w:hint="eastAsia" w:ascii="宋体" w:hAnsi="宋体"/>
          <w:szCs w:val="21"/>
        </w:rPr>
        <w:t>距采购人最近或者能为本项目提供最优服务的网点情况表</w:t>
      </w:r>
    </w:p>
    <w:tbl>
      <w:tblPr>
        <w:tblStyle w:val="48"/>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264"/>
        <w:gridCol w:w="191"/>
        <w:gridCol w:w="1440"/>
        <w:gridCol w:w="1425"/>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服务网点名称</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vMerge w:val="restart"/>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firstLine="210" w:firstLineChars="100"/>
              <w:jc w:val="left"/>
              <w:rPr>
                <w:rFonts w:ascii="宋体" w:hAnsi="宋体"/>
                <w:szCs w:val="21"/>
              </w:rPr>
            </w:pPr>
            <w:r>
              <w:rPr>
                <w:rFonts w:hint="eastAsia" w:ascii="宋体" w:hAnsi="宋体"/>
                <w:szCs w:val="21"/>
              </w:rPr>
              <w:t>投标文件</w:t>
            </w:r>
          </w:p>
          <w:p>
            <w:pPr>
              <w:snapToGrid w:val="0"/>
              <w:spacing w:before="50" w:afterLines="50" w:line="360" w:lineRule="exact"/>
              <w:jc w:val="center"/>
              <w:rPr>
                <w:rFonts w:ascii="宋体" w:hAnsi="宋体"/>
                <w:szCs w:val="21"/>
              </w:rPr>
            </w:pPr>
            <w:r>
              <w:rPr>
                <w:rFonts w:hint="eastAsia" w:ascii="宋体" w:hAnsi="宋体"/>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地址</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注册资本金</w:t>
            </w:r>
          </w:p>
        </w:tc>
        <w:tc>
          <w:tcPr>
            <w:tcW w:w="126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3056"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其中：投标人出资比例</w:t>
            </w: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员工总人数</w:t>
            </w:r>
          </w:p>
        </w:tc>
        <w:tc>
          <w:tcPr>
            <w:tcW w:w="126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3056"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left="60"/>
              <w:jc w:val="left"/>
              <w:rPr>
                <w:rFonts w:ascii="宋体" w:hAnsi="宋体"/>
                <w:szCs w:val="21"/>
              </w:rPr>
            </w:pPr>
            <w:r>
              <w:rPr>
                <w:rFonts w:hint="eastAsia" w:ascii="宋体" w:hAnsi="宋体"/>
                <w:szCs w:val="21"/>
              </w:rPr>
              <w:t>其中：技术人员数</w:t>
            </w: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经营期限</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售后服务协议</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售后服务内容</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工作业绩</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服务承诺</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业务咨询电话</w:t>
            </w:r>
          </w:p>
        </w:tc>
        <w:tc>
          <w:tcPr>
            <w:tcW w:w="145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ind w:firstLine="210" w:firstLineChars="100"/>
              <w:jc w:val="left"/>
              <w:rPr>
                <w:rFonts w:ascii="宋体" w:hAnsi="宋体"/>
                <w:szCs w:val="21"/>
              </w:rPr>
            </w:pPr>
            <w:r>
              <w:rPr>
                <w:rFonts w:hint="eastAsia" w:ascii="宋体" w:hAnsi="宋体"/>
                <w:szCs w:val="21"/>
              </w:rPr>
              <w:t>传 真</w:t>
            </w:r>
          </w:p>
        </w:tc>
        <w:tc>
          <w:tcPr>
            <w:tcW w:w="2865" w:type="dxa"/>
            <w:gridSpan w:val="2"/>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负责人</w:t>
            </w:r>
          </w:p>
        </w:tc>
        <w:tc>
          <w:tcPr>
            <w:tcW w:w="145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r>
              <w:rPr>
                <w:rFonts w:hint="eastAsia" w:ascii="宋体" w:hAnsi="宋体"/>
                <w:szCs w:val="21"/>
              </w:rPr>
              <w:t>联系电话</w:t>
            </w:r>
          </w:p>
        </w:tc>
        <w:tc>
          <w:tcPr>
            <w:tcW w:w="2865" w:type="dxa"/>
            <w:gridSpan w:val="2"/>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授权代表签字：</w:t>
      </w:r>
      <w:r>
        <w:rPr>
          <w:rFonts w:hint="eastAsia" w:ascii="宋体" w:hAnsi="宋体" w:eastAsia="宋体"/>
          <w:sz w:val="21"/>
          <w:szCs w:val="21"/>
          <w:u w:val="single"/>
        </w:rPr>
        <w:t>　　　　　</w:t>
      </w:r>
    </w:p>
    <w:p>
      <w:pPr>
        <w:pStyle w:val="18"/>
        <w:snapToGrid w:val="0"/>
        <w:spacing w:line="360" w:lineRule="exact"/>
        <w:rPr>
          <w:rFonts w:ascii="宋体" w:hAnsi="宋体"/>
          <w:sz w:val="21"/>
          <w:szCs w:val="21"/>
        </w:rPr>
      </w:pPr>
      <w:r>
        <w:rPr>
          <w:rFonts w:hint="eastAsia" w:ascii="宋体" w:hAnsi="宋体"/>
          <w:sz w:val="21"/>
          <w:szCs w:val="21"/>
        </w:rPr>
        <w:t>投标人公章：</w:t>
      </w:r>
      <w:r>
        <w:rPr>
          <w:rFonts w:hint="eastAsia" w:ascii="宋体" w:hAnsi="宋体"/>
          <w:sz w:val="21"/>
          <w:szCs w:val="21"/>
          <w:u w:val="single"/>
        </w:rPr>
        <w:t xml:space="preserve">               </w:t>
      </w:r>
      <w:r>
        <w:rPr>
          <w:rFonts w:hint="eastAsia" w:ascii="宋体" w:hAnsi="宋体"/>
          <w:sz w:val="21"/>
          <w:szCs w:val="21"/>
        </w:rPr>
        <w:t xml:space="preserve">                　 年    月　 日</w:t>
      </w:r>
    </w:p>
    <w:p>
      <w:pPr>
        <w:snapToGrid w:val="0"/>
        <w:spacing w:before="50" w:afterLines="50" w:line="360" w:lineRule="exact"/>
        <w:jc w:val="left"/>
        <w:rPr>
          <w:rFonts w:ascii="宋体" w:hAnsi="宋体"/>
          <w:szCs w:val="21"/>
        </w:rPr>
      </w:pPr>
    </w:p>
    <w:p>
      <w:pPr>
        <w:snapToGrid w:val="0"/>
        <w:spacing w:before="50" w:afterLines="50" w:line="440" w:lineRule="exact"/>
        <w:jc w:val="left"/>
        <w:rPr>
          <w:rFonts w:ascii="宋体" w:hAnsi="宋体"/>
          <w:b/>
          <w:szCs w:val="21"/>
        </w:rPr>
      </w:pPr>
      <w:r>
        <w:rPr>
          <w:rFonts w:hint="eastAsia" w:ascii="宋体" w:hAnsi="宋体"/>
          <w:b/>
          <w:szCs w:val="21"/>
        </w:rPr>
        <w:t>15、其他特殊资质证书</w:t>
      </w:r>
    </w:p>
    <w:p>
      <w:pPr>
        <w:snapToGrid w:val="0"/>
        <w:spacing w:before="50" w:afterLines="50" w:line="440" w:lineRule="exact"/>
        <w:jc w:val="left"/>
        <w:rPr>
          <w:rFonts w:ascii="宋体" w:hAnsi="宋体"/>
          <w:b/>
          <w:szCs w:val="21"/>
        </w:rPr>
      </w:pPr>
      <w:r>
        <w:rPr>
          <w:rFonts w:hint="eastAsia" w:ascii="宋体" w:hAnsi="宋体"/>
          <w:b/>
          <w:szCs w:val="21"/>
        </w:rPr>
        <w:t>16、投标人质量管理和环境认证体系等方面的认证证书</w:t>
      </w:r>
    </w:p>
    <w:p>
      <w:pPr>
        <w:snapToGrid w:val="0"/>
        <w:spacing w:before="50" w:afterLines="50" w:line="440" w:lineRule="exact"/>
        <w:jc w:val="left"/>
        <w:rPr>
          <w:rFonts w:ascii="宋体" w:hAnsi="宋体"/>
          <w:b/>
          <w:szCs w:val="21"/>
        </w:rPr>
      </w:pPr>
      <w:r>
        <w:rPr>
          <w:rFonts w:hint="eastAsia" w:ascii="宋体" w:hAnsi="宋体"/>
          <w:b/>
          <w:szCs w:val="21"/>
        </w:rPr>
        <w:t>17、投标人认为可以证明其能力的其他材料（格式自拟）</w:t>
      </w:r>
    </w:p>
    <w:p>
      <w:pPr>
        <w:snapToGrid w:val="0"/>
        <w:spacing w:before="50" w:afterLines="50" w:line="440" w:lineRule="exact"/>
        <w:jc w:val="left"/>
        <w:rPr>
          <w:rFonts w:ascii="宋体" w:hAnsi="宋体"/>
          <w:b/>
          <w:szCs w:val="21"/>
        </w:rPr>
      </w:pPr>
      <w:r>
        <w:rPr>
          <w:rFonts w:hint="eastAsia" w:ascii="宋体" w:hAnsi="宋体"/>
          <w:b/>
          <w:szCs w:val="21"/>
        </w:rPr>
        <w:t>18、投标人关于升级或更新计划及本单位债务纠纷、违法违规记录等方面的情况（内容见投标声明书）</w:t>
      </w:r>
    </w:p>
    <w:p>
      <w:pPr>
        <w:snapToGrid w:val="0"/>
        <w:spacing w:before="50" w:afterLines="50" w:line="440" w:lineRule="exact"/>
        <w:jc w:val="left"/>
        <w:rPr>
          <w:rFonts w:ascii="宋体" w:hAnsi="宋体"/>
          <w:b/>
          <w:szCs w:val="21"/>
        </w:rPr>
      </w:pPr>
      <w:r>
        <w:rPr>
          <w:rFonts w:hint="eastAsia" w:ascii="宋体" w:hAnsi="宋体"/>
          <w:b/>
          <w:szCs w:val="21"/>
        </w:rPr>
        <w:t>19、投标人情况介绍（主要服务、技术力量、生产规模、经营业绩等，格式自拟）</w:t>
      </w:r>
    </w:p>
    <w:p>
      <w:pPr>
        <w:snapToGrid w:val="0"/>
        <w:spacing w:beforeLines="50" w:after="50" w:line="440" w:lineRule="exact"/>
        <w:rPr>
          <w:rFonts w:ascii="宋体" w:hAnsi="宋体"/>
          <w:b/>
          <w:szCs w:val="21"/>
        </w:rPr>
      </w:pPr>
      <w:r>
        <w:rPr>
          <w:rFonts w:hint="eastAsia" w:ascii="宋体" w:hAnsi="宋体"/>
          <w:b/>
          <w:szCs w:val="21"/>
        </w:rPr>
        <w:t>三、技术文件部分（格式）</w:t>
      </w:r>
    </w:p>
    <w:p>
      <w:pPr>
        <w:snapToGrid w:val="0"/>
        <w:spacing w:before="50" w:afterLines="50" w:line="440" w:lineRule="exact"/>
        <w:jc w:val="left"/>
        <w:rPr>
          <w:rFonts w:ascii="宋体" w:hAnsi="宋体"/>
          <w:b/>
          <w:szCs w:val="21"/>
        </w:rPr>
      </w:pPr>
      <w:r>
        <w:rPr>
          <w:rFonts w:hint="eastAsia" w:ascii="宋体" w:hAnsi="宋体"/>
          <w:b/>
          <w:szCs w:val="21"/>
        </w:rPr>
        <w:t xml:space="preserve">1、对本项目系统总体要求的理解(格式自拟) </w:t>
      </w:r>
    </w:p>
    <w:p>
      <w:pPr>
        <w:snapToGrid w:val="0"/>
        <w:spacing w:before="50" w:afterLines="50" w:line="440" w:lineRule="exact"/>
        <w:jc w:val="left"/>
        <w:rPr>
          <w:rFonts w:ascii="宋体" w:hAnsi="宋体"/>
          <w:b/>
          <w:szCs w:val="21"/>
        </w:rPr>
      </w:pPr>
      <w:r>
        <w:rPr>
          <w:rFonts w:hint="eastAsia" w:ascii="宋体" w:hAnsi="宋体"/>
          <w:b/>
          <w:szCs w:val="21"/>
        </w:rPr>
        <w:t>2、项目总体架构及技术解决方案(格式自拟)</w:t>
      </w:r>
    </w:p>
    <w:p>
      <w:pPr>
        <w:snapToGrid w:val="0"/>
        <w:spacing w:before="50" w:afterLines="50" w:line="440" w:lineRule="exact"/>
        <w:jc w:val="left"/>
        <w:rPr>
          <w:rFonts w:ascii="宋体" w:hAnsi="宋体"/>
          <w:b/>
          <w:szCs w:val="21"/>
        </w:rPr>
      </w:pPr>
      <w:r>
        <w:rPr>
          <w:rFonts w:hint="eastAsia" w:ascii="宋体" w:hAnsi="宋体"/>
          <w:b/>
          <w:szCs w:val="21"/>
        </w:rPr>
        <w:t>3、保证服务成果质量的技术力量及技术措施(格式自拟)</w:t>
      </w:r>
    </w:p>
    <w:p>
      <w:pPr>
        <w:snapToGrid w:val="0"/>
        <w:spacing w:before="50" w:afterLines="50" w:line="440" w:lineRule="exact"/>
        <w:jc w:val="left"/>
        <w:rPr>
          <w:rFonts w:ascii="宋体" w:hAnsi="宋体"/>
          <w:b/>
          <w:szCs w:val="21"/>
        </w:rPr>
      </w:pPr>
      <w:r>
        <w:rPr>
          <w:rFonts w:hint="eastAsia" w:ascii="宋体" w:hAnsi="宋体"/>
          <w:b/>
          <w:szCs w:val="21"/>
        </w:rPr>
        <w:t>4、保证服务成果交付的实施组织方案及人力资源安排(格式自拟)</w:t>
      </w:r>
    </w:p>
    <w:p>
      <w:pPr>
        <w:snapToGrid w:val="0"/>
        <w:spacing w:before="50" w:afterLines="50" w:line="280" w:lineRule="exact"/>
        <w:jc w:val="left"/>
        <w:rPr>
          <w:rFonts w:ascii="宋体" w:hAnsi="宋体"/>
          <w:b/>
          <w:szCs w:val="21"/>
        </w:rPr>
      </w:pPr>
      <w:r>
        <w:rPr>
          <w:rFonts w:ascii="宋体" w:hAnsi="宋体"/>
          <w:b/>
          <w:szCs w:val="21"/>
        </w:rPr>
        <w:br w:type="page"/>
      </w:r>
    </w:p>
    <w:p>
      <w:pPr>
        <w:snapToGrid w:val="0"/>
        <w:spacing w:before="50" w:afterLines="50" w:line="280" w:lineRule="exact"/>
        <w:jc w:val="left"/>
        <w:rPr>
          <w:rFonts w:ascii="宋体" w:hAnsi="宋体"/>
          <w:b/>
          <w:szCs w:val="21"/>
        </w:rPr>
      </w:pPr>
      <w:r>
        <w:rPr>
          <w:rFonts w:hint="eastAsia" w:ascii="宋体" w:hAnsi="宋体"/>
          <w:b/>
          <w:szCs w:val="21"/>
        </w:rPr>
        <w:t>5、项目实施人员一览表格式</w:t>
      </w:r>
    </w:p>
    <w:p>
      <w:pPr>
        <w:snapToGrid w:val="0"/>
        <w:spacing w:beforeLines="50" w:after="50" w:line="280" w:lineRule="exact"/>
        <w:jc w:val="center"/>
        <w:rPr>
          <w:rFonts w:ascii="宋体" w:hAnsi="宋体"/>
          <w:b/>
          <w:szCs w:val="21"/>
        </w:rPr>
      </w:pPr>
    </w:p>
    <w:p>
      <w:pPr>
        <w:snapToGrid w:val="0"/>
        <w:spacing w:beforeLines="50" w:after="50"/>
        <w:jc w:val="center"/>
        <w:rPr>
          <w:rFonts w:ascii="宋体" w:hAnsi="宋体"/>
          <w:szCs w:val="21"/>
        </w:rPr>
      </w:pPr>
      <w:r>
        <w:rPr>
          <w:rFonts w:hint="eastAsia" w:ascii="宋体" w:hAnsi="宋体"/>
          <w:szCs w:val="21"/>
        </w:rPr>
        <w:t>项目实施人员（主要从业人员及其技术资格）一览表</w:t>
      </w:r>
    </w:p>
    <w:p>
      <w:pPr>
        <w:snapToGrid w:val="0"/>
        <w:spacing w:beforeLines="50" w:after="50"/>
        <w:rPr>
          <w:rFonts w:ascii="宋体" w:hAnsi="宋体"/>
          <w:szCs w:val="21"/>
        </w:rPr>
      </w:pPr>
    </w:p>
    <w:tbl>
      <w:tblPr>
        <w:tblStyle w:val="48"/>
        <w:tblW w:w="9251" w:type="dxa"/>
        <w:tblInd w:w="-14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1004"/>
        <w:gridCol w:w="1663"/>
        <w:gridCol w:w="126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szCs w:val="21"/>
              </w:rPr>
            </w:pPr>
            <w:r>
              <w:rPr>
                <w:rFonts w:hint="eastAsia" w:ascii="宋体" w:hAnsi="宋体"/>
                <w:szCs w:val="21"/>
              </w:rPr>
              <w:t>姓名</w:t>
            </w:r>
          </w:p>
        </w:tc>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szCs w:val="21"/>
              </w:rPr>
            </w:pPr>
            <w:r>
              <w:rPr>
                <w:rFonts w:hint="eastAsia" w:ascii="宋体" w:hAnsi="宋体"/>
                <w:szCs w:val="21"/>
              </w:rPr>
              <w:t>职务</w:t>
            </w:r>
          </w:p>
        </w:tc>
        <w:tc>
          <w:tcPr>
            <w:tcW w:w="166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szCs w:val="21"/>
              </w:rPr>
            </w:pPr>
            <w:r>
              <w:rPr>
                <w:rFonts w:hint="eastAsia" w:ascii="宋体" w:hAnsi="宋体"/>
                <w:szCs w:val="21"/>
              </w:rPr>
              <w:t>专业技术资格</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szCs w:val="21"/>
              </w:rPr>
            </w:pPr>
            <w:r>
              <w:rPr>
                <w:rFonts w:hint="eastAsia" w:ascii="宋体" w:hAnsi="宋体"/>
                <w:szCs w:val="21"/>
              </w:rPr>
              <w:t>证书编号</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bCs/>
                <w:szCs w:val="21"/>
              </w:rPr>
            </w:pPr>
            <w:r>
              <w:rPr>
                <w:rFonts w:hint="eastAsia" w:ascii="宋体" w:hAnsi="宋体"/>
                <w:bCs/>
                <w:szCs w:val="21"/>
              </w:rPr>
              <w:t>参加本单位工作时间</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jc w:val="center"/>
              <w:rPr>
                <w:rFonts w:ascii="宋体" w:hAnsi="宋体"/>
                <w:bCs/>
                <w:szCs w:val="21"/>
              </w:rPr>
            </w:pPr>
            <w:r>
              <w:rPr>
                <w:rFonts w:hint="eastAsia" w:ascii="宋体" w:hAnsi="宋体"/>
                <w:bCs/>
                <w:szCs w:val="21"/>
              </w:rPr>
              <w:t>劳动合同编号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pStyle w:val="26"/>
              <w:snapToGrid w:val="0"/>
              <w:spacing w:beforeLines="50" w:after="50"/>
              <w:ind w:left="5250"/>
              <w:rPr>
                <w:rFonts w:hAnsi="宋体"/>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Lines="50" w:after="50"/>
              <w:rPr>
                <w:rFonts w:ascii="宋体" w:hAnsi="宋体"/>
                <w:szCs w:val="21"/>
              </w:rPr>
            </w:pPr>
          </w:p>
        </w:tc>
      </w:tr>
    </w:tbl>
    <w:p>
      <w:pPr>
        <w:snapToGrid w:val="0"/>
        <w:spacing w:before="50" w:afterLines="50"/>
        <w:jc w:val="left"/>
        <w:rPr>
          <w:rFonts w:ascii="宋体" w:hAnsi="宋体"/>
          <w:szCs w:val="21"/>
        </w:rPr>
      </w:pPr>
      <w:r>
        <w:rPr>
          <w:rFonts w:hint="eastAsia" w:ascii="宋体" w:hAnsi="宋体"/>
          <w:szCs w:val="21"/>
        </w:rPr>
        <w:t>注：</w:t>
      </w:r>
      <w:r>
        <w:rPr>
          <w:rFonts w:hint="eastAsia" w:ascii="宋体" w:hAnsi="宋体"/>
          <w:b/>
          <w:szCs w:val="21"/>
          <w:u w:val="single"/>
        </w:rPr>
        <w:t>必须按招标文件要求提供实施人员的社保证明</w:t>
      </w:r>
      <w:r>
        <w:rPr>
          <w:rFonts w:hint="eastAsia" w:ascii="宋体" w:hAnsi="宋体"/>
          <w:b/>
          <w:szCs w:val="21"/>
        </w:rPr>
        <w:t>。</w:t>
      </w:r>
      <w:r>
        <w:rPr>
          <w:rFonts w:hint="eastAsia" w:ascii="宋体" w:hAnsi="宋体"/>
          <w:szCs w:val="21"/>
        </w:rPr>
        <w:t>在填写时，如本表格不适合投标单位的实际情况，可根据本表格式自行划表填写。</w:t>
      </w:r>
    </w:p>
    <w:p>
      <w:pPr>
        <w:snapToGrid w:val="0"/>
        <w:spacing w:before="50" w:after="50"/>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Lines="50"/>
        <w:jc w:val="lef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jc w:val="left"/>
        <w:rPr>
          <w:rFonts w:ascii="宋体" w:hAnsi="宋体"/>
          <w:szCs w:val="21"/>
        </w:rPr>
      </w:pPr>
    </w:p>
    <w:p>
      <w:pPr>
        <w:snapToGrid w:val="0"/>
        <w:spacing w:before="50" w:afterLines="50"/>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 xml:space="preserve">6、技术响应表格式： </w:t>
      </w:r>
    </w:p>
    <w:p>
      <w:pPr>
        <w:snapToGrid w:val="0"/>
        <w:spacing w:before="50" w:afterLines="50" w:line="360" w:lineRule="exact"/>
        <w:jc w:val="left"/>
        <w:rPr>
          <w:rFonts w:ascii="宋体" w:hAnsi="宋体"/>
          <w:b/>
          <w:szCs w:val="21"/>
          <w:u w:val="single"/>
        </w:rPr>
      </w:pPr>
      <w:r>
        <w:rPr>
          <w:rFonts w:hint="eastAsia" w:ascii="宋体" w:hAnsi="宋体"/>
          <w:b/>
          <w:szCs w:val="21"/>
        </w:rPr>
        <w:t xml:space="preserve">   </w:t>
      </w:r>
      <w:r>
        <w:rPr>
          <w:rFonts w:hint="eastAsia" w:ascii="宋体" w:hAnsi="宋体"/>
          <w:szCs w:val="21"/>
        </w:rPr>
        <w:t>分标：</w:t>
      </w:r>
      <w:r>
        <w:rPr>
          <w:rFonts w:hint="eastAsia" w:ascii="宋体" w:hAnsi="宋体"/>
          <w:szCs w:val="21"/>
          <w:u w:val="single"/>
        </w:rPr>
        <w:t xml:space="preserve"> （如有）</w:t>
      </w:r>
    </w:p>
    <w:tbl>
      <w:tblPr>
        <w:tblStyle w:val="48"/>
        <w:tblW w:w="924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6"/>
        <w:gridCol w:w="2292"/>
        <w:gridCol w:w="2410"/>
        <w:gridCol w:w="2618"/>
        <w:gridCol w:w="12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exact"/>
          <w:jc w:val="center"/>
        </w:trPr>
        <w:tc>
          <w:tcPr>
            <w:tcW w:w="636" w:type="dxa"/>
            <w:tcBorders>
              <w:top w:val="single" w:color="auto" w:sz="4" w:space="0"/>
              <w:left w:val="single" w:color="auto" w:sz="4" w:space="0"/>
              <w:right w:val="single" w:color="auto" w:sz="4" w:space="0"/>
            </w:tcBorders>
            <w:vAlign w:val="center"/>
          </w:tcPr>
          <w:p>
            <w:pPr>
              <w:pStyle w:val="24"/>
              <w:snapToGrid w:val="0"/>
              <w:spacing w:line="360" w:lineRule="exact"/>
              <w:jc w:val="center"/>
              <w:rPr>
                <w:rFonts w:hAnsi="宋体"/>
              </w:rPr>
            </w:pPr>
            <w:r>
              <w:rPr>
                <w:rFonts w:hint="eastAsia" w:hAnsi="宋体"/>
              </w:rPr>
              <w:t>序号</w:t>
            </w:r>
          </w:p>
        </w:tc>
        <w:tc>
          <w:tcPr>
            <w:tcW w:w="2292" w:type="dxa"/>
            <w:tcBorders>
              <w:top w:val="single" w:color="auto" w:sz="4" w:space="0"/>
              <w:left w:val="single" w:color="auto" w:sz="4" w:space="0"/>
              <w:right w:val="single" w:color="auto" w:sz="4" w:space="0"/>
            </w:tcBorders>
            <w:vAlign w:val="center"/>
          </w:tcPr>
          <w:p>
            <w:pPr>
              <w:pStyle w:val="24"/>
              <w:snapToGrid w:val="0"/>
              <w:spacing w:line="360" w:lineRule="exact"/>
              <w:jc w:val="center"/>
              <w:rPr>
                <w:rFonts w:hAnsi="宋体"/>
              </w:rPr>
            </w:pPr>
            <w:r>
              <w:rPr>
                <w:rFonts w:hint="eastAsia" w:hAnsi="宋体"/>
              </w:rPr>
              <w:t>服务内容</w:t>
            </w:r>
          </w:p>
        </w:tc>
        <w:tc>
          <w:tcPr>
            <w:tcW w:w="2410" w:type="dxa"/>
            <w:tcBorders>
              <w:top w:val="single" w:color="auto" w:sz="4" w:space="0"/>
              <w:left w:val="single" w:color="auto" w:sz="4" w:space="0"/>
              <w:bottom w:val="single" w:color="auto" w:sz="4" w:space="0"/>
              <w:right w:val="single" w:color="auto" w:sz="4" w:space="0"/>
            </w:tcBorders>
            <w:vAlign w:val="center"/>
          </w:tcPr>
          <w:p>
            <w:pPr>
              <w:pStyle w:val="24"/>
              <w:snapToGrid w:val="0"/>
              <w:spacing w:line="360" w:lineRule="exact"/>
              <w:jc w:val="center"/>
              <w:rPr>
                <w:rFonts w:hAnsi="宋体"/>
              </w:rPr>
            </w:pPr>
            <w:bookmarkStart w:id="120" w:name="_Toc254970558"/>
            <w:bookmarkStart w:id="121" w:name="_Toc254970699"/>
            <w:r>
              <w:rPr>
                <w:rFonts w:hint="eastAsia" w:hAnsi="宋体"/>
              </w:rPr>
              <w:t>招标文件要求</w:t>
            </w:r>
            <w:bookmarkEnd w:id="120"/>
            <w:bookmarkEnd w:id="121"/>
          </w:p>
        </w:tc>
        <w:tc>
          <w:tcPr>
            <w:tcW w:w="2618" w:type="dxa"/>
            <w:tcBorders>
              <w:top w:val="single" w:color="auto" w:sz="4" w:space="0"/>
              <w:left w:val="single" w:color="auto" w:sz="4" w:space="0"/>
              <w:bottom w:val="single" w:color="auto" w:sz="4" w:space="0"/>
              <w:right w:val="single" w:color="auto" w:sz="4" w:space="0"/>
            </w:tcBorders>
            <w:vAlign w:val="center"/>
          </w:tcPr>
          <w:p>
            <w:pPr>
              <w:pStyle w:val="24"/>
              <w:snapToGrid w:val="0"/>
              <w:spacing w:line="360" w:lineRule="exact"/>
              <w:jc w:val="center"/>
              <w:rPr>
                <w:rFonts w:hAnsi="宋体"/>
              </w:rPr>
            </w:pPr>
            <w:bookmarkStart w:id="122" w:name="_Toc254970559"/>
            <w:bookmarkStart w:id="123" w:name="_Toc254970700"/>
            <w:r>
              <w:rPr>
                <w:rFonts w:hint="eastAsia" w:hAnsi="宋体"/>
              </w:rPr>
              <w:t>投标文件响应</w:t>
            </w:r>
            <w:bookmarkEnd w:id="122"/>
            <w:bookmarkEnd w:id="123"/>
          </w:p>
        </w:tc>
        <w:tc>
          <w:tcPr>
            <w:tcW w:w="1287" w:type="dxa"/>
            <w:tcBorders>
              <w:top w:val="single" w:color="auto" w:sz="4" w:space="0"/>
              <w:left w:val="single" w:color="auto" w:sz="4" w:space="0"/>
              <w:bottom w:val="single" w:color="auto" w:sz="4" w:space="0"/>
              <w:right w:val="single" w:color="auto" w:sz="4" w:space="0"/>
            </w:tcBorders>
            <w:vAlign w:val="center"/>
          </w:tcPr>
          <w:p>
            <w:pPr>
              <w:pStyle w:val="24"/>
              <w:snapToGrid w:val="0"/>
              <w:spacing w:line="360" w:lineRule="exact"/>
              <w:jc w:val="center"/>
              <w:rPr>
                <w:rFonts w:hAnsi="宋体"/>
              </w:rPr>
            </w:pPr>
            <w:bookmarkStart w:id="124" w:name="_Toc254970701"/>
            <w:bookmarkStart w:id="125" w:name="_Toc254970560"/>
            <w:r>
              <w:rPr>
                <w:rFonts w:hint="eastAsia" w:hAnsi="宋体"/>
              </w:rPr>
              <w:t>偏离情况</w:t>
            </w:r>
            <w:bookmarkEnd w:id="124"/>
            <w:bookmarkEnd w:id="12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exact"/>
          <w:jc w:val="center"/>
        </w:trPr>
        <w:tc>
          <w:tcPr>
            <w:tcW w:w="636"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r>
              <w:rPr>
                <w:rFonts w:hint="eastAsia" w:hAnsi="宋体"/>
              </w:rPr>
              <w:t>1</w:t>
            </w:r>
          </w:p>
        </w:tc>
        <w:tc>
          <w:tcPr>
            <w:tcW w:w="2292"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exact"/>
          <w:jc w:val="center"/>
        </w:trPr>
        <w:tc>
          <w:tcPr>
            <w:tcW w:w="636"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r>
              <w:rPr>
                <w:rFonts w:hint="eastAsia" w:hAnsi="宋体"/>
              </w:rPr>
              <w:t>2</w:t>
            </w:r>
          </w:p>
        </w:tc>
        <w:tc>
          <w:tcPr>
            <w:tcW w:w="2292"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exact"/>
          <w:jc w:val="center"/>
        </w:trPr>
        <w:tc>
          <w:tcPr>
            <w:tcW w:w="636" w:type="dxa"/>
            <w:tcBorders>
              <w:top w:val="single" w:color="auto" w:sz="4" w:space="0"/>
              <w:left w:val="single" w:color="auto" w:sz="4" w:space="0"/>
              <w:bottom w:val="single" w:color="auto" w:sz="4" w:space="0"/>
              <w:right w:val="single" w:color="auto" w:sz="4" w:space="0"/>
            </w:tcBorders>
            <w:vAlign w:val="center"/>
          </w:tcPr>
          <w:p>
            <w:pPr>
              <w:pStyle w:val="24"/>
              <w:snapToGrid w:val="0"/>
              <w:spacing w:before="295" w:after="295" w:line="360" w:lineRule="exact"/>
              <w:jc w:val="center"/>
              <w:rPr>
                <w:rFonts w:hAnsi="宋体"/>
              </w:rPr>
            </w:pPr>
            <w:r>
              <w:rPr>
                <w:rFonts w:hAnsi="宋体"/>
              </w:rPr>
              <w:t>…</w:t>
            </w:r>
          </w:p>
        </w:tc>
        <w:tc>
          <w:tcPr>
            <w:tcW w:w="2292"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4"/>
              <w:snapToGrid w:val="0"/>
              <w:spacing w:line="320" w:lineRule="exact"/>
              <w:jc w:val="center"/>
              <w:rPr>
                <w:rFonts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p>
        </w:tc>
      </w:tr>
    </w:tbl>
    <w:p>
      <w:pPr>
        <w:pStyle w:val="17"/>
        <w:spacing w:line="360" w:lineRule="exact"/>
        <w:rPr>
          <w:rFonts w:ascii="宋体" w:hAnsi="宋体"/>
          <w:b w:val="0"/>
          <w:sz w:val="21"/>
          <w:szCs w:val="21"/>
        </w:rPr>
      </w:pPr>
      <w:r>
        <w:rPr>
          <w:rFonts w:hint="eastAsia" w:ascii="宋体" w:hAnsi="宋体"/>
          <w:sz w:val="21"/>
          <w:szCs w:val="21"/>
        </w:rPr>
        <w:t>注：</w:t>
      </w:r>
      <w:r>
        <w:rPr>
          <w:rFonts w:hint="eastAsia" w:ascii="宋体" w:hAnsi="宋体"/>
          <w:b w:val="0"/>
          <w:sz w:val="21"/>
          <w:szCs w:val="21"/>
        </w:rPr>
        <w:t>投标人应根据投标服务成果的性能指标、对照招标文件要求在“偏离情况”栏注明“正偏离”、“负偏离”或“无偏离”。投标技术规格与招标要求相同的为无偏离，投标技术规格高于招标要求的为正偏离，低于招标要求的为负偏离。</w:t>
      </w:r>
    </w:p>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pStyle w:val="24"/>
        <w:jc w:val="center"/>
        <w:rPr>
          <w:rFonts w:hAnsi="宋体"/>
        </w:rPr>
      </w:pPr>
    </w:p>
    <w:p>
      <w:pPr>
        <w:snapToGrid w:val="0"/>
        <w:spacing w:before="50" w:afterLines="50"/>
        <w:jc w:val="left"/>
        <w:rPr>
          <w:rFonts w:ascii="宋体" w:hAnsi="宋体"/>
          <w:b/>
          <w:szCs w:val="21"/>
        </w:rPr>
      </w:pPr>
      <w:r>
        <w:rPr>
          <w:rFonts w:hint="eastAsia" w:ascii="宋体" w:hAnsi="宋体"/>
          <w:b/>
          <w:szCs w:val="21"/>
        </w:rPr>
        <w:t>7、技术服务、培训、售后服务的内容和措施（格式自拟）</w:t>
      </w:r>
    </w:p>
    <w:p>
      <w:pPr>
        <w:snapToGrid w:val="0"/>
        <w:spacing w:before="50" w:afterLines="50"/>
        <w:jc w:val="left"/>
        <w:rPr>
          <w:rFonts w:ascii="宋体" w:hAnsi="宋体"/>
          <w:b/>
          <w:szCs w:val="21"/>
        </w:rPr>
      </w:pPr>
      <w:r>
        <w:rPr>
          <w:rFonts w:hint="eastAsia" w:ascii="宋体" w:hAnsi="宋体"/>
          <w:b/>
          <w:szCs w:val="21"/>
        </w:rPr>
        <w:t>8、投标人对本项目的合理化建议和改进措施（格式自拟）</w:t>
      </w:r>
    </w:p>
    <w:p>
      <w:pPr>
        <w:snapToGrid w:val="0"/>
        <w:spacing w:before="50" w:afterLines="50" w:line="280" w:lineRule="exact"/>
        <w:jc w:val="left"/>
        <w:rPr>
          <w:rFonts w:ascii="宋体" w:hAnsi="宋体"/>
          <w:b/>
          <w:szCs w:val="21"/>
        </w:rPr>
      </w:pPr>
      <w:r>
        <w:rPr>
          <w:rFonts w:hint="eastAsia" w:ascii="宋体" w:hAnsi="宋体"/>
          <w:b/>
          <w:szCs w:val="21"/>
        </w:rPr>
        <w:t>9、投标人需要说明的其他文件和说明（格式自拟）</w:t>
      </w:r>
    </w:p>
    <w:p>
      <w:pPr>
        <w:snapToGrid w:val="0"/>
        <w:spacing w:beforeLines="50" w:after="50" w:line="360" w:lineRule="exact"/>
        <w:rPr>
          <w:rFonts w:ascii="宋体" w:hAnsi="宋体"/>
          <w:b/>
          <w:szCs w:val="21"/>
        </w:rPr>
      </w:pPr>
      <w:r>
        <w:rPr>
          <w:rFonts w:ascii="宋体" w:hAnsi="宋体"/>
          <w:b/>
          <w:szCs w:val="21"/>
        </w:rPr>
        <w:br w:type="page"/>
      </w:r>
    </w:p>
    <w:p>
      <w:pPr>
        <w:pStyle w:val="66"/>
      </w:pPr>
    </w:p>
    <w:p>
      <w:pPr>
        <w:pStyle w:val="66"/>
      </w:pPr>
      <w:r>
        <w:rPr>
          <w:rFonts w:hint="eastAsia"/>
        </w:rPr>
        <w:t>四、其他文书、文件格式</w:t>
      </w:r>
    </w:p>
    <w:p>
      <w:pPr>
        <w:tabs>
          <w:tab w:val="left" w:pos="606"/>
        </w:tabs>
        <w:spacing w:line="360" w:lineRule="exact"/>
        <w:ind w:firstLine="246" w:firstLineChars="98"/>
        <w:rPr>
          <w:rFonts w:ascii="宋体" w:hAnsi="宋体"/>
          <w:b/>
          <w:spacing w:val="20"/>
          <w:szCs w:val="21"/>
        </w:rPr>
      </w:pPr>
      <w:r>
        <w:rPr>
          <w:rFonts w:hint="eastAsia" w:ascii="宋体" w:hAnsi="宋体"/>
          <w:b/>
          <w:spacing w:val="20"/>
          <w:szCs w:val="21"/>
        </w:rPr>
        <w:t>1、联合投标协议书格式：</w:t>
      </w:r>
    </w:p>
    <w:p>
      <w:pPr>
        <w:pStyle w:val="6"/>
        <w:overflowPunct w:val="0"/>
        <w:spacing w:line="360" w:lineRule="exact"/>
        <w:ind w:firstLine="0"/>
        <w:jc w:val="center"/>
        <w:rPr>
          <w:rFonts w:ascii="宋体" w:hAnsi="宋体"/>
          <w:b/>
          <w:szCs w:val="21"/>
        </w:rPr>
      </w:pPr>
      <w:r>
        <w:rPr>
          <w:rFonts w:hint="eastAsia" w:ascii="宋体" w:hAnsi="宋体"/>
          <w:b/>
          <w:szCs w:val="21"/>
        </w:rPr>
        <w:t>联合投标协议书(适用B、C分标)</w:t>
      </w:r>
    </w:p>
    <w:p>
      <w:pPr>
        <w:pStyle w:val="6"/>
        <w:overflowPunct w:val="0"/>
        <w:spacing w:line="360" w:lineRule="exact"/>
        <w:rPr>
          <w:rFonts w:ascii="宋体" w:hAnsi="宋体"/>
          <w:szCs w:val="21"/>
        </w:rPr>
      </w:pPr>
      <w:r>
        <w:rPr>
          <w:rFonts w:hint="eastAsia" w:ascii="宋体" w:hAnsi="宋体"/>
          <w:szCs w:val="21"/>
        </w:rPr>
        <w:t>甲方：</w:t>
      </w:r>
    </w:p>
    <w:p>
      <w:pPr>
        <w:pStyle w:val="6"/>
        <w:overflowPunct w:val="0"/>
        <w:spacing w:line="360" w:lineRule="exact"/>
        <w:rPr>
          <w:rFonts w:ascii="宋体" w:hAnsi="宋体"/>
          <w:szCs w:val="21"/>
        </w:rPr>
      </w:pPr>
      <w:r>
        <w:rPr>
          <w:rFonts w:hint="eastAsia" w:ascii="宋体" w:hAnsi="宋体"/>
          <w:szCs w:val="21"/>
        </w:rPr>
        <w:t>乙方：</w:t>
      </w:r>
    </w:p>
    <w:p>
      <w:pPr>
        <w:pStyle w:val="6"/>
        <w:overflowPunct w:val="0"/>
        <w:spacing w:line="320" w:lineRule="exact"/>
        <w:rPr>
          <w:rFonts w:ascii="宋体" w:hAnsi="宋体"/>
          <w:szCs w:val="21"/>
        </w:rPr>
      </w:pPr>
      <w:r>
        <w:rPr>
          <w:rFonts w:hint="eastAsia" w:ascii="宋体" w:hAnsi="宋体"/>
          <w:szCs w:val="21"/>
        </w:rPr>
        <w:t>（如果有的话，可按甲、乙、丙、丁…序列增加）</w:t>
      </w:r>
    </w:p>
    <w:p>
      <w:pPr>
        <w:pStyle w:val="6"/>
        <w:overflowPunct w:val="0"/>
        <w:spacing w:line="320" w:lineRule="exact"/>
        <w:rPr>
          <w:rFonts w:ascii="宋体" w:hAnsi="宋体"/>
          <w:szCs w:val="21"/>
        </w:rPr>
      </w:pPr>
      <w:r>
        <w:rPr>
          <w:rFonts w:hint="eastAsia" w:ascii="宋体" w:hAnsi="宋体"/>
          <w:szCs w:val="21"/>
        </w:rPr>
        <w:t xml:space="preserve">各方经协商，就响应 </w:t>
      </w:r>
      <w:r>
        <w:rPr>
          <w:rFonts w:hint="eastAsia" w:ascii="宋体" w:hAnsi="宋体"/>
          <w:szCs w:val="21"/>
          <w:u w:val="single"/>
        </w:rPr>
        <w:t xml:space="preserve">               </w:t>
      </w:r>
      <w:r>
        <w:rPr>
          <w:rFonts w:hint="eastAsia" w:ascii="宋体" w:hAnsi="宋体"/>
          <w:szCs w:val="21"/>
        </w:rPr>
        <w:t>组织实施的编号为</w:t>
      </w:r>
      <w:r>
        <w:rPr>
          <w:rFonts w:hint="eastAsia" w:ascii="宋体" w:hAnsi="宋体"/>
          <w:szCs w:val="21"/>
          <w:u w:val="single"/>
        </w:rPr>
        <w:t xml:space="preserve">           </w:t>
      </w:r>
      <w:r>
        <w:rPr>
          <w:rFonts w:hint="eastAsia" w:ascii="宋体" w:hAnsi="宋体"/>
          <w:szCs w:val="21"/>
        </w:rPr>
        <w:t>号的招标活动联合进行投标之事宜，达成如下协议：</w:t>
      </w:r>
    </w:p>
    <w:p>
      <w:pPr>
        <w:pStyle w:val="6"/>
        <w:overflowPunct w:val="0"/>
        <w:spacing w:line="320" w:lineRule="exact"/>
        <w:rPr>
          <w:rFonts w:ascii="宋体" w:hAnsi="宋体"/>
          <w:szCs w:val="21"/>
        </w:rPr>
      </w:pPr>
      <w:r>
        <w:rPr>
          <w:rFonts w:hint="eastAsia" w:ascii="宋体" w:hAnsi="宋体"/>
          <w:szCs w:val="21"/>
        </w:rPr>
        <w:t xml:space="preserve">一、各方一致决定，以 </w:t>
      </w:r>
      <w:r>
        <w:rPr>
          <w:rFonts w:hint="eastAsia" w:ascii="宋体" w:hAnsi="宋体"/>
          <w:szCs w:val="21"/>
          <w:u w:val="single"/>
        </w:rPr>
        <w:t xml:space="preserve">                           </w:t>
      </w:r>
      <w:r>
        <w:rPr>
          <w:rFonts w:hint="eastAsia" w:ascii="宋体" w:hAnsi="宋体"/>
          <w:szCs w:val="21"/>
        </w:rPr>
        <w:t xml:space="preserve"> 为主办人进行投标，并按照招标文件的规定分别提交资格文件。</w:t>
      </w:r>
    </w:p>
    <w:p>
      <w:pPr>
        <w:pStyle w:val="6"/>
        <w:overflowPunct w:val="0"/>
        <w:spacing w:line="320" w:lineRule="exact"/>
        <w:rPr>
          <w:rFonts w:ascii="宋体" w:hAnsi="宋体"/>
          <w:szCs w:val="21"/>
        </w:rPr>
      </w:pPr>
      <w:r>
        <w:rPr>
          <w:rFonts w:hint="eastAsia" w:ascii="宋体" w:hAnsi="宋体"/>
          <w:szCs w:val="21"/>
        </w:rPr>
        <w:t>二、在本次投标过程中，主办人的</w:t>
      </w:r>
      <w:r>
        <w:rPr>
          <w:rFonts w:hint="eastAsia" w:ascii="宋体" w:hAnsi="宋体"/>
          <w:szCs w:val="21"/>
          <w:u w:val="single"/>
        </w:rPr>
        <w:t>法定代表人或授权代理人</w:t>
      </w:r>
      <w:r>
        <w:rPr>
          <w:rFonts w:hint="eastAsia" w:ascii="宋体" w:hAnsi="宋体"/>
          <w:szCs w:val="21"/>
        </w:rPr>
        <w:t>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pPr>
        <w:pStyle w:val="6"/>
        <w:overflowPunct w:val="0"/>
        <w:spacing w:line="320" w:lineRule="exact"/>
        <w:rPr>
          <w:rFonts w:ascii="宋体" w:hAnsi="宋体"/>
          <w:szCs w:val="21"/>
        </w:rPr>
      </w:pPr>
      <w:r>
        <w:rPr>
          <w:rFonts w:hint="eastAsia" w:ascii="宋体" w:hAnsi="宋体"/>
          <w:szCs w:val="21"/>
        </w:rPr>
        <w:t>三、联合投标其余各方保证对主办人为响应本次招标而提供的产品和服务提供全部质量保证及售后服务支持。</w:t>
      </w:r>
    </w:p>
    <w:p>
      <w:pPr>
        <w:pStyle w:val="6"/>
        <w:overflowPunct w:val="0"/>
        <w:spacing w:line="320" w:lineRule="exact"/>
        <w:jc w:val="left"/>
        <w:rPr>
          <w:rFonts w:ascii="宋体" w:hAnsi="宋体"/>
          <w:szCs w:val="21"/>
        </w:rPr>
      </w:pPr>
      <w:r>
        <w:rPr>
          <w:rFonts w:hint="eastAsia" w:ascii="宋体" w:hAnsi="宋体"/>
          <w:szCs w:val="21"/>
        </w:rPr>
        <w:t>四、本次联合投标中，甲方承担的工作和义务为:</w:t>
      </w:r>
    </w:p>
    <w:p>
      <w:pPr>
        <w:pStyle w:val="6"/>
        <w:overflowPunct w:val="0"/>
        <w:spacing w:line="320" w:lineRule="exact"/>
        <w:jc w:val="left"/>
        <w:rPr>
          <w:rFonts w:ascii="宋体" w:hAnsi="宋体"/>
          <w:szCs w:val="21"/>
        </w:rPr>
      </w:pPr>
      <w:r>
        <w:rPr>
          <w:rFonts w:hint="eastAsia" w:ascii="宋体" w:hAnsi="宋体"/>
          <w:szCs w:val="21"/>
        </w:rPr>
        <w:t>乙方承担的工作和义务为：</w:t>
      </w:r>
    </w:p>
    <w:p>
      <w:pPr>
        <w:pStyle w:val="6"/>
        <w:overflowPunct w:val="0"/>
        <w:spacing w:line="320" w:lineRule="exact"/>
        <w:rPr>
          <w:rFonts w:ascii="宋体" w:hAnsi="宋体"/>
          <w:szCs w:val="21"/>
        </w:rPr>
      </w:pPr>
      <w:r>
        <w:rPr>
          <w:rFonts w:hint="eastAsia" w:ascii="宋体" w:hAnsi="宋体"/>
          <w:szCs w:val="21"/>
        </w:rPr>
        <w:t>五、有关本次联合投标的其他事宜：</w:t>
      </w:r>
    </w:p>
    <w:p>
      <w:pPr>
        <w:pStyle w:val="6"/>
        <w:overflowPunct w:val="0"/>
        <w:spacing w:line="320" w:lineRule="exact"/>
        <w:rPr>
          <w:rFonts w:ascii="宋体" w:hAnsi="宋体"/>
          <w:szCs w:val="21"/>
        </w:rPr>
      </w:pPr>
      <w:r>
        <w:rPr>
          <w:rFonts w:hint="eastAsia" w:ascii="宋体" w:hAnsi="宋体"/>
          <w:szCs w:val="21"/>
        </w:rPr>
        <w:t>六、本协议提交招标方后，联合投标各方不得以任何形式对上述实质内容进行修改或撤销。</w:t>
      </w:r>
    </w:p>
    <w:p>
      <w:pPr>
        <w:pStyle w:val="6"/>
        <w:overflowPunct w:val="0"/>
        <w:spacing w:line="320" w:lineRule="exact"/>
        <w:rPr>
          <w:rFonts w:ascii="宋体" w:hAnsi="宋体"/>
          <w:szCs w:val="21"/>
        </w:rPr>
      </w:pPr>
      <w:r>
        <w:rPr>
          <w:rFonts w:hint="eastAsia" w:ascii="宋体" w:hAnsi="宋体"/>
          <w:szCs w:val="21"/>
        </w:rPr>
        <w:t>七、本协议一式四份，签约各方各持一份，交政府采购管理部门及招标机构各一份。</w:t>
      </w:r>
    </w:p>
    <w:tbl>
      <w:tblPr>
        <w:tblStyle w:val="48"/>
        <w:tblW w:w="8975" w:type="dxa"/>
        <w:jc w:val="center"/>
        <w:tblInd w:w="0" w:type="dxa"/>
        <w:tblLayout w:type="fixed"/>
        <w:tblCellMar>
          <w:top w:w="0" w:type="dxa"/>
          <w:left w:w="108" w:type="dxa"/>
          <w:bottom w:w="0" w:type="dxa"/>
          <w:right w:w="108" w:type="dxa"/>
        </w:tblCellMar>
      </w:tblPr>
      <w:tblGrid>
        <w:gridCol w:w="4519"/>
        <w:gridCol w:w="4456"/>
      </w:tblGrid>
      <w:tr>
        <w:tblPrEx>
          <w:tblLayout w:type="fixed"/>
          <w:tblCellMar>
            <w:top w:w="0" w:type="dxa"/>
            <w:left w:w="108" w:type="dxa"/>
            <w:bottom w:w="0" w:type="dxa"/>
            <w:right w:w="108" w:type="dxa"/>
          </w:tblCellMar>
        </w:tblPrEx>
        <w:trPr>
          <w:jc w:val="center"/>
        </w:trPr>
        <w:tc>
          <w:tcPr>
            <w:tcW w:w="4519" w:type="dxa"/>
          </w:tcPr>
          <w:p>
            <w:pPr>
              <w:pStyle w:val="6"/>
              <w:overflowPunct w:val="0"/>
              <w:spacing w:line="360" w:lineRule="exact"/>
              <w:ind w:firstLine="0"/>
              <w:rPr>
                <w:rFonts w:ascii="宋体" w:hAnsi="宋体"/>
                <w:szCs w:val="21"/>
              </w:rPr>
            </w:pPr>
            <w:r>
              <w:rPr>
                <w:rFonts w:hint="eastAsia" w:ascii="宋体" w:hAnsi="宋体"/>
                <w:szCs w:val="21"/>
              </w:rPr>
              <w:t>甲方单位：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p>
          <w:p>
            <w:pPr>
              <w:pStyle w:val="6"/>
              <w:overflowPunct w:val="0"/>
              <w:spacing w:line="360" w:lineRule="exact"/>
              <w:ind w:firstLine="0"/>
              <w:rPr>
                <w:rFonts w:ascii="宋体" w:hAnsi="宋体"/>
                <w:szCs w:val="21"/>
              </w:rPr>
            </w:pPr>
            <w:r>
              <w:rPr>
                <w:rFonts w:hint="eastAsia" w:ascii="宋体" w:hAnsi="宋体"/>
                <w:szCs w:val="21"/>
              </w:rPr>
              <w:t>日期：    年   月   日</w:t>
            </w:r>
          </w:p>
        </w:tc>
        <w:tc>
          <w:tcPr>
            <w:tcW w:w="4456" w:type="dxa"/>
          </w:tcPr>
          <w:p>
            <w:pPr>
              <w:pStyle w:val="6"/>
              <w:overflowPunct w:val="0"/>
              <w:spacing w:line="360" w:lineRule="exact"/>
              <w:ind w:firstLine="0"/>
              <w:rPr>
                <w:rFonts w:ascii="宋体" w:hAnsi="宋体"/>
                <w:szCs w:val="21"/>
              </w:rPr>
            </w:pPr>
            <w:r>
              <w:rPr>
                <w:rFonts w:hint="eastAsia" w:ascii="宋体" w:hAnsi="宋体"/>
                <w:szCs w:val="21"/>
              </w:rPr>
              <w:t>乙方单位：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p>
          <w:p>
            <w:pPr>
              <w:pStyle w:val="6"/>
              <w:overflowPunct w:val="0"/>
              <w:spacing w:line="360" w:lineRule="exact"/>
              <w:ind w:firstLine="0"/>
              <w:rPr>
                <w:rFonts w:ascii="宋体" w:hAnsi="宋体"/>
                <w:szCs w:val="21"/>
              </w:rPr>
            </w:pPr>
            <w:r>
              <w:rPr>
                <w:rFonts w:hint="eastAsia" w:ascii="宋体" w:hAnsi="宋体"/>
                <w:szCs w:val="21"/>
              </w:rPr>
              <w:t>日期：   年   月   日</w:t>
            </w:r>
          </w:p>
        </w:tc>
      </w:tr>
    </w:tbl>
    <w:p>
      <w:pPr>
        <w:pStyle w:val="6"/>
        <w:overflowPunct w:val="0"/>
        <w:spacing w:line="360" w:lineRule="exact"/>
        <w:ind w:firstLine="0"/>
        <w:rPr>
          <w:rFonts w:ascii="宋体" w:hAnsi="宋体"/>
          <w:szCs w:val="21"/>
        </w:rPr>
      </w:pPr>
    </w:p>
    <w:p>
      <w:pPr>
        <w:pStyle w:val="6"/>
        <w:overflowPunct w:val="0"/>
        <w:spacing w:line="360" w:lineRule="exact"/>
        <w:ind w:firstLine="0"/>
        <w:rPr>
          <w:rFonts w:ascii="宋体" w:hAnsi="宋体"/>
          <w:b/>
          <w:szCs w:val="21"/>
        </w:rPr>
      </w:pPr>
      <w:r>
        <w:rPr>
          <w:rFonts w:hint="eastAsia" w:ascii="宋体" w:hAnsi="宋体"/>
          <w:b/>
          <w:szCs w:val="21"/>
        </w:rPr>
        <w:t>2、联合投标授权委托书格式：</w:t>
      </w:r>
    </w:p>
    <w:p>
      <w:pPr>
        <w:pStyle w:val="6"/>
        <w:overflowPunct w:val="0"/>
        <w:spacing w:line="360" w:lineRule="exact"/>
        <w:jc w:val="center"/>
        <w:rPr>
          <w:rFonts w:ascii="宋体" w:hAnsi="宋体"/>
          <w:szCs w:val="21"/>
        </w:rPr>
      </w:pPr>
    </w:p>
    <w:p>
      <w:pPr>
        <w:pStyle w:val="6"/>
        <w:overflowPunct w:val="0"/>
        <w:spacing w:line="360" w:lineRule="exact"/>
        <w:jc w:val="center"/>
        <w:rPr>
          <w:rFonts w:ascii="宋体" w:hAnsi="宋体"/>
          <w:b/>
          <w:szCs w:val="21"/>
        </w:rPr>
      </w:pPr>
      <w:r>
        <w:rPr>
          <w:rFonts w:hint="eastAsia" w:ascii="宋体" w:hAnsi="宋体"/>
          <w:b/>
          <w:szCs w:val="21"/>
        </w:rPr>
        <w:t>联合投标授权委托书(适用B、C分标)</w:t>
      </w:r>
    </w:p>
    <w:p>
      <w:pPr>
        <w:pStyle w:val="6"/>
        <w:overflowPunct w:val="0"/>
        <w:spacing w:line="360" w:lineRule="exact"/>
        <w:rPr>
          <w:rFonts w:ascii="宋体" w:hAnsi="宋体"/>
          <w:szCs w:val="21"/>
        </w:rPr>
      </w:pPr>
      <w:r>
        <w:rPr>
          <w:rFonts w:hint="eastAsia" w:ascii="宋体" w:hAnsi="宋体"/>
          <w:szCs w:val="21"/>
        </w:rPr>
        <w:t xml:space="preserve"> 本授权委托书声明：根据 </w:t>
      </w:r>
      <w:r>
        <w:rPr>
          <w:rFonts w:hint="eastAsia" w:ascii="宋体" w:hAnsi="宋体"/>
          <w:szCs w:val="21"/>
          <w:u w:val="single"/>
        </w:rPr>
        <w:t xml:space="preserve">                </w:t>
      </w:r>
      <w:r>
        <w:rPr>
          <w:rFonts w:hint="eastAsia" w:ascii="宋体" w:hAnsi="宋体"/>
          <w:szCs w:val="21"/>
        </w:rPr>
        <w:t>与</w:t>
      </w:r>
      <w:r>
        <w:rPr>
          <w:rFonts w:hint="eastAsia" w:ascii="宋体" w:hAnsi="宋体"/>
          <w:szCs w:val="21"/>
          <w:u w:val="single"/>
        </w:rPr>
        <w:t xml:space="preserve">            </w:t>
      </w:r>
      <w:r>
        <w:rPr>
          <w:rFonts w:hint="eastAsia" w:ascii="宋体" w:hAnsi="宋体"/>
          <w:szCs w:val="21"/>
        </w:rPr>
        <w:t>签订的《联合投标协议书》的内容，主办人</w:t>
      </w:r>
      <w:r>
        <w:rPr>
          <w:rFonts w:hint="eastAsia" w:ascii="宋体" w:hAnsi="宋体"/>
          <w:szCs w:val="21"/>
          <w:u w:val="single"/>
        </w:rPr>
        <w:t xml:space="preserve">           </w:t>
      </w:r>
      <w:r>
        <w:rPr>
          <w:rFonts w:hint="eastAsia" w:ascii="宋体" w:hAnsi="宋体"/>
          <w:szCs w:val="21"/>
        </w:rPr>
        <w:t>的法定代表人</w:t>
      </w:r>
      <w:r>
        <w:rPr>
          <w:rFonts w:hint="eastAsia" w:ascii="宋体" w:hAnsi="宋体"/>
          <w:szCs w:val="21"/>
          <w:u w:val="single"/>
        </w:rPr>
        <w:t xml:space="preserve">            </w:t>
      </w:r>
      <w:r>
        <w:rPr>
          <w:rFonts w:hint="eastAsia" w:ascii="宋体" w:hAnsi="宋体"/>
          <w:szCs w:val="21"/>
        </w:rPr>
        <w:t xml:space="preserve">现授权 </w:t>
      </w:r>
      <w:r>
        <w:rPr>
          <w:rFonts w:hint="eastAsia" w:ascii="宋体" w:hAnsi="宋体"/>
          <w:szCs w:val="21"/>
          <w:u w:val="single"/>
        </w:rPr>
        <w:t xml:space="preserve">              </w:t>
      </w:r>
      <w:r>
        <w:rPr>
          <w:rFonts w:hint="eastAsia" w:ascii="宋体" w:hAnsi="宋体"/>
          <w:szCs w:val="21"/>
        </w:rPr>
        <w:t xml:space="preserve"> 为联合投标代理人，代理人在投标、开标、评标、合同谈判过程中所签署的一切文件和处理与这有关的一切事务，联合投标各方均予以认可并遵守。</w:t>
      </w:r>
    </w:p>
    <w:p>
      <w:pPr>
        <w:pStyle w:val="6"/>
        <w:overflowPunct w:val="0"/>
        <w:spacing w:line="360" w:lineRule="exact"/>
        <w:rPr>
          <w:rFonts w:ascii="宋体" w:hAnsi="宋体"/>
          <w:szCs w:val="21"/>
        </w:rPr>
      </w:pPr>
      <w:r>
        <w:rPr>
          <w:rFonts w:hint="eastAsia" w:ascii="宋体" w:hAnsi="宋体"/>
          <w:szCs w:val="21"/>
        </w:rPr>
        <w:t xml:space="preserve"> 特此委托。</w:t>
      </w:r>
    </w:p>
    <w:p>
      <w:pPr>
        <w:pStyle w:val="6"/>
        <w:overflowPunct w:val="0"/>
        <w:spacing w:line="360" w:lineRule="exact"/>
        <w:rPr>
          <w:rFonts w:ascii="宋体" w:hAnsi="宋体"/>
          <w:szCs w:val="21"/>
        </w:rPr>
      </w:pPr>
      <w:r>
        <w:rPr>
          <w:rFonts w:hint="eastAsia" w:ascii="宋体" w:hAnsi="宋体"/>
          <w:szCs w:val="21"/>
        </w:rPr>
        <w:t xml:space="preserve">    </w:t>
      </w:r>
    </w:p>
    <w:p>
      <w:pPr>
        <w:pStyle w:val="6"/>
        <w:overflowPunct w:val="0"/>
        <w:spacing w:line="360" w:lineRule="exact"/>
        <w:rPr>
          <w:rFonts w:ascii="宋体" w:hAnsi="宋体"/>
          <w:szCs w:val="21"/>
        </w:rPr>
      </w:pPr>
      <w:r>
        <w:rPr>
          <w:rFonts w:hint="eastAsia" w:ascii="宋体" w:hAnsi="宋体"/>
          <w:szCs w:val="21"/>
        </w:rPr>
        <w:t>授权人（签字）：</w:t>
      </w:r>
    </w:p>
    <w:p>
      <w:pPr>
        <w:pStyle w:val="6"/>
        <w:overflowPunct w:val="0"/>
        <w:spacing w:line="360" w:lineRule="exact"/>
        <w:ind w:left="420" w:firstLine="0"/>
        <w:rPr>
          <w:rFonts w:ascii="宋体" w:hAnsi="宋体"/>
          <w:szCs w:val="21"/>
        </w:rPr>
      </w:pPr>
      <w:r>
        <w:rPr>
          <w:rFonts w:hint="eastAsia" w:ascii="宋体" w:hAnsi="宋体"/>
          <w:szCs w:val="21"/>
        </w:rPr>
        <w:t>日期：    年  月  日</w:t>
      </w:r>
    </w:p>
    <w:p>
      <w:pPr>
        <w:pStyle w:val="6"/>
        <w:overflowPunct w:val="0"/>
        <w:spacing w:line="360" w:lineRule="exact"/>
        <w:rPr>
          <w:rFonts w:ascii="宋体" w:hAnsi="宋体"/>
          <w:szCs w:val="21"/>
        </w:rPr>
      </w:pPr>
      <w:r>
        <w:rPr>
          <w:rFonts w:hint="eastAsia" w:ascii="宋体" w:hAnsi="宋体"/>
          <w:szCs w:val="21"/>
        </w:rPr>
        <w:t>被授权人（签字）；</w:t>
      </w:r>
    </w:p>
    <w:p>
      <w:pPr>
        <w:snapToGrid w:val="0"/>
        <w:spacing w:before="50" w:afterLines="50" w:line="280" w:lineRule="exact"/>
        <w:ind w:firstLine="420" w:firstLineChars="200"/>
        <w:jc w:val="left"/>
        <w:rPr>
          <w:rFonts w:ascii="宋体" w:hAnsi="宋体"/>
          <w:szCs w:val="21"/>
        </w:rPr>
      </w:pPr>
      <w:r>
        <w:rPr>
          <w:rFonts w:hint="eastAsia" w:ascii="宋体" w:hAnsi="宋体"/>
          <w:szCs w:val="21"/>
        </w:rPr>
        <w:t>日期：    年  月  日</w:t>
      </w:r>
    </w:p>
    <w:p>
      <w:pPr>
        <w:snapToGrid w:val="0"/>
        <w:spacing w:before="50" w:afterLines="50" w:line="280" w:lineRule="exact"/>
        <w:ind w:firstLine="420" w:firstLineChars="200"/>
        <w:jc w:val="left"/>
        <w:rPr>
          <w:rFonts w:ascii="宋体" w:hAnsi="宋体"/>
          <w:szCs w:val="21"/>
        </w:rPr>
      </w:pPr>
      <w:r>
        <w:rPr>
          <w:rFonts w:ascii="宋体" w:hAnsi="宋体"/>
          <w:szCs w:val="21"/>
        </w:rPr>
        <w:br w:type="page"/>
      </w:r>
    </w:p>
    <w:p>
      <w:pPr>
        <w:snapToGrid w:val="0"/>
        <w:spacing w:before="50" w:afterLines="50" w:line="280" w:lineRule="exact"/>
        <w:ind w:firstLine="422" w:firstLineChars="200"/>
        <w:jc w:val="left"/>
        <w:rPr>
          <w:rFonts w:ascii="宋体" w:hAnsi="宋体"/>
          <w:b/>
          <w:szCs w:val="21"/>
        </w:rPr>
      </w:pPr>
      <w:r>
        <w:rPr>
          <w:rFonts w:hint="eastAsia" w:ascii="宋体" w:hAnsi="宋体"/>
          <w:b/>
          <w:szCs w:val="21"/>
        </w:rPr>
        <w:t>3、</w:t>
      </w:r>
    </w:p>
    <w:p>
      <w:pPr>
        <w:widowControl/>
        <w:shd w:val="clear" w:color="auto" w:fill="FFFFFF"/>
        <w:spacing w:line="360" w:lineRule="exact"/>
        <w:jc w:val="center"/>
        <w:rPr>
          <w:rFonts w:ascii="宋体" w:hAnsi="宋体" w:cs="宋体"/>
          <w:kern w:val="0"/>
          <w:szCs w:val="21"/>
        </w:rPr>
      </w:pPr>
      <w:r>
        <w:rPr>
          <w:rFonts w:hint="eastAsia" w:ascii="宋体" w:hAnsi="宋体" w:cs="宋体"/>
          <w:b/>
          <w:bCs/>
          <w:kern w:val="0"/>
          <w:szCs w:val="21"/>
        </w:rPr>
        <w:t>广西壮族自治区政府采购项目合同验收书</w:t>
      </w:r>
    </w:p>
    <w:p>
      <w:pPr>
        <w:widowControl/>
        <w:shd w:val="clear" w:color="auto" w:fill="FFFFFF"/>
        <w:snapToGrid w:val="0"/>
        <w:spacing w:line="360" w:lineRule="exact"/>
        <w:ind w:firstLine="480"/>
        <w:jc w:val="left"/>
        <w:rPr>
          <w:rFonts w:ascii="宋体" w:hAnsi="宋体" w:cs="宋体"/>
          <w:kern w:val="0"/>
          <w:szCs w:val="21"/>
        </w:rPr>
      </w:pPr>
      <w:r>
        <w:rPr>
          <w:rFonts w:hint="eastAsia" w:ascii="宋体" w:hAnsi="宋体" w:cs="宋体"/>
          <w:kern w:val="0"/>
          <w:szCs w:val="21"/>
        </w:rPr>
        <w:t>根据政府采购项目（</w:t>
      </w:r>
      <w:r>
        <w:rPr>
          <w:rFonts w:hint="eastAsia" w:ascii="宋体" w:hAnsi="宋体" w:cs="宋体"/>
          <w:kern w:val="0"/>
          <w:szCs w:val="21"/>
          <w:u w:val="single"/>
        </w:rPr>
        <w:t>采购合同编号：</w:t>
      </w:r>
      <w:r>
        <w:rPr>
          <w:rFonts w:hint="eastAsia" w:ascii="宋体" w:hAnsi="宋体" w:cs="宋体"/>
          <w:kern w:val="0"/>
          <w:szCs w:val="21"/>
          <w:u w:val="single"/>
        </w:rPr>
        <w:softHyphen/>
      </w:r>
      <w:r>
        <w:rPr>
          <w:rFonts w:hint="eastAsia" w:ascii="宋体" w:hAnsi="宋体" w:cs="宋体"/>
          <w:kern w:val="0"/>
          <w:szCs w:val="21"/>
          <w:u w:val="single"/>
        </w:rPr>
        <w:t>   </w:t>
      </w:r>
      <w:r>
        <w:rPr>
          <w:rFonts w:hint="eastAsia" w:ascii="宋体" w:hAnsi="宋体" w:cs="宋体"/>
          <w:kern w:val="0"/>
          <w:szCs w:val="21"/>
        </w:rPr>
        <w:t>）的约定，我单位对（</w:t>
      </w:r>
      <w:r>
        <w:rPr>
          <w:rFonts w:hint="eastAsia" w:ascii="宋体" w:hAnsi="宋体" w:cs="宋体"/>
          <w:kern w:val="0"/>
          <w:szCs w:val="21"/>
          <w:u w:val="single"/>
        </w:rPr>
        <w:t xml:space="preserve"> 项目名称   </w:t>
      </w:r>
      <w:r>
        <w:rPr>
          <w:rFonts w:hint="eastAsia" w:ascii="宋体" w:hAnsi="宋体" w:cs="宋体"/>
          <w:kern w:val="0"/>
          <w:szCs w:val="21"/>
        </w:rPr>
        <w:t>）政府采购项目中标（或成交）供应商（</w:t>
      </w:r>
      <w:r>
        <w:rPr>
          <w:rFonts w:hint="eastAsia" w:ascii="宋体" w:hAnsi="宋体" w:cs="宋体"/>
          <w:kern w:val="0"/>
          <w:szCs w:val="21"/>
          <w:u w:val="single"/>
        </w:rPr>
        <w:t xml:space="preserve">            公司名称              </w:t>
      </w:r>
      <w:r>
        <w:rPr>
          <w:rFonts w:hint="eastAsia" w:ascii="宋体" w:hAnsi="宋体" w:cs="宋体"/>
          <w:kern w:val="0"/>
          <w:szCs w:val="21"/>
        </w:rPr>
        <w:t>）提供的货物（或工程、服务）进行了验收，验收情况如下：</w:t>
      </w:r>
    </w:p>
    <w:tbl>
      <w:tblPr>
        <w:tblStyle w:val="48"/>
        <w:tblW w:w="9567" w:type="dxa"/>
        <w:jc w:val="center"/>
        <w:tblInd w:w="0" w:type="dxa"/>
        <w:tblLayout w:type="fixed"/>
        <w:tblCellMar>
          <w:top w:w="0" w:type="dxa"/>
          <w:left w:w="0" w:type="dxa"/>
          <w:bottom w:w="0" w:type="dxa"/>
          <w:right w:w="0" w:type="dxa"/>
        </w:tblCellMar>
      </w:tblPr>
      <w:tblGrid>
        <w:gridCol w:w="1262"/>
        <w:gridCol w:w="1821"/>
        <w:gridCol w:w="1527"/>
        <w:gridCol w:w="2126"/>
        <w:gridCol w:w="205"/>
        <w:gridCol w:w="791"/>
        <w:gridCol w:w="1835"/>
      </w:tblGrid>
      <w:tr>
        <w:tblPrEx>
          <w:tblLayout w:type="fixed"/>
          <w:tblCellMar>
            <w:top w:w="0" w:type="dxa"/>
            <w:left w:w="0" w:type="dxa"/>
            <w:bottom w:w="0" w:type="dxa"/>
            <w:right w:w="0" w:type="dxa"/>
          </w:tblCellMar>
        </w:tblPrEx>
        <w:trPr>
          <w:trHeight w:val="497" w:hRule="atLeast"/>
          <w:jc w:val="center"/>
        </w:trPr>
        <w:tc>
          <w:tcPr>
            <w:tcW w:w="3083"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kern w:val="0"/>
                <w:szCs w:val="21"/>
              </w:rPr>
            </w:pPr>
            <w:r>
              <w:rPr>
                <w:rFonts w:ascii="宋体" w:hAnsi="宋体" w:cs="宋体"/>
                <w:kern w:val="0"/>
                <w:szCs w:val="21"/>
              </w:rPr>
              <w:t>验收方式：</w:t>
            </w:r>
          </w:p>
        </w:tc>
        <w:tc>
          <w:tcPr>
            <w:tcW w:w="6484"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宋体" w:hAnsi="宋体" w:cs="宋体"/>
                <w:kern w:val="0"/>
                <w:szCs w:val="21"/>
              </w:rPr>
            </w:pPr>
            <w:r>
              <w:rPr>
                <w:rFonts w:ascii="宋体" w:hAnsi="宋体" w:cs="宋体"/>
                <w:kern w:val="0"/>
                <w:szCs w:val="21"/>
              </w:rPr>
              <w:t>□自行验收        □委托验收</w:t>
            </w:r>
          </w:p>
        </w:tc>
      </w:tr>
      <w:tr>
        <w:tblPrEx>
          <w:tblLayout w:type="fixed"/>
          <w:tblCellMar>
            <w:top w:w="0" w:type="dxa"/>
            <w:left w:w="0" w:type="dxa"/>
            <w:bottom w:w="0" w:type="dxa"/>
            <w:right w:w="0" w:type="dxa"/>
          </w:tblCellMar>
        </w:tblPrEx>
        <w:trPr>
          <w:trHeight w:val="622"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kern w:val="0"/>
                <w:szCs w:val="21"/>
              </w:rPr>
            </w:pPr>
            <w:r>
              <w:rPr>
                <w:rFonts w:ascii="宋体" w:hAnsi="宋体" w:cs="宋体"/>
                <w:kern w:val="0"/>
                <w:szCs w:val="21"/>
              </w:rPr>
              <w:t>序号</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kern w:val="0"/>
                <w:szCs w:val="21"/>
              </w:rPr>
            </w:pPr>
            <w:r>
              <w:rPr>
                <w:rFonts w:ascii="宋体" w:hAnsi="宋体" w:cs="宋体"/>
                <w:kern w:val="0"/>
                <w:szCs w:val="21"/>
              </w:rPr>
              <w:t>名 称</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kern w:val="0"/>
                <w:szCs w:val="21"/>
              </w:rPr>
            </w:pPr>
            <w:r>
              <w:rPr>
                <w:rFonts w:ascii="宋体" w:hAnsi="宋体" w:cs="宋体"/>
                <w:kern w:val="0"/>
                <w:szCs w:val="21"/>
              </w:rPr>
              <w:t>货物型号规格、标准及配置等</w:t>
            </w:r>
          </w:p>
          <w:p>
            <w:pPr>
              <w:widowControl/>
              <w:snapToGrid w:val="0"/>
              <w:spacing w:before="100" w:beforeAutospacing="1" w:after="100" w:afterAutospacing="1" w:line="260" w:lineRule="exact"/>
              <w:ind w:firstLine="2"/>
              <w:jc w:val="center"/>
              <w:rPr>
                <w:rFonts w:ascii="宋体" w:hAnsi="宋体" w:cs="宋体"/>
                <w:kern w:val="0"/>
                <w:szCs w:val="21"/>
              </w:rPr>
            </w:pPr>
            <w:r>
              <w:rPr>
                <w:rFonts w:ascii="宋体" w:hAnsi="宋体" w:cs="宋体"/>
                <w:kern w:val="0"/>
                <w:szCs w:val="21"/>
              </w:rPr>
              <w:t>（或服务内容、标准）</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宋体" w:hAnsi="宋体" w:cs="宋体"/>
                <w:kern w:val="0"/>
                <w:szCs w:val="21"/>
              </w:rPr>
            </w:pPr>
            <w:r>
              <w:rPr>
                <w:rFonts w:ascii="宋体" w:hAnsi="宋体" w:cs="宋体"/>
                <w:kern w:val="0"/>
                <w:szCs w:val="21"/>
              </w:rPr>
              <w:t>数量</w:t>
            </w:r>
          </w:p>
        </w:tc>
        <w:tc>
          <w:tcPr>
            <w:tcW w:w="1835"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kern w:val="0"/>
                <w:szCs w:val="21"/>
              </w:rPr>
            </w:pPr>
            <w:r>
              <w:rPr>
                <w:rFonts w:ascii="宋体" w:hAnsi="宋体" w:cs="宋体"/>
                <w:kern w:val="0"/>
                <w:szCs w:val="21"/>
              </w:rPr>
              <w:t>金 额</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宋体" w:hAnsi="宋体" w:cs="宋体"/>
                <w:kern w:val="0"/>
                <w:szCs w:val="21"/>
              </w:rPr>
            </w:pPr>
            <w:r>
              <w:rPr>
                <w:rFonts w:ascii="宋体" w:hAnsi="宋体" w:cs="宋体"/>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35"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35"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35"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487" w:hRule="atLeast"/>
          <w:jc w:val="center"/>
        </w:trPr>
        <w:tc>
          <w:tcPr>
            <w:tcW w:w="6736"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kern w:val="0"/>
                <w:szCs w:val="21"/>
              </w:rPr>
            </w:pPr>
            <w:r>
              <w:rPr>
                <w:rFonts w:ascii="宋体" w:hAnsi="宋体" w:cs="宋体"/>
                <w:kern w:val="0"/>
                <w:szCs w:val="21"/>
              </w:rPr>
              <w:t>合       计</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1835"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641" w:hRule="atLeast"/>
          <w:jc w:val="center"/>
        </w:trPr>
        <w:tc>
          <w:tcPr>
            <w:tcW w:w="9567"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kern w:val="0"/>
                <w:szCs w:val="21"/>
              </w:rPr>
            </w:pPr>
            <w:r>
              <w:rPr>
                <w:rFonts w:ascii="宋体" w:hAnsi="宋体" w:cs="宋体"/>
                <w:kern w:val="0"/>
                <w:szCs w:val="21"/>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spacing w:val="-14"/>
                <w:kern w:val="0"/>
                <w:szCs w:val="21"/>
              </w:rPr>
            </w:pPr>
            <w:r>
              <w:rPr>
                <w:rFonts w:ascii="宋体" w:hAnsi="宋体" w:cs="宋体"/>
                <w:spacing w:val="-14"/>
                <w:kern w:val="0"/>
                <w:szCs w:val="21"/>
              </w:rPr>
              <w:t>实际供货日期</w:t>
            </w:r>
          </w:p>
        </w:tc>
        <w:tc>
          <w:tcPr>
            <w:tcW w:w="334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c>
          <w:tcPr>
            <w:tcW w:w="233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宋体" w:hAnsi="宋体" w:cs="宋体"/>
                <w:kern w:val="0"/>
                <w:szCs w:val="21"/>
              </w:rPr>
            </w:pPr>
            <w:r>
              <w:rPr>
                <w:rFonts w:ascii="宋体" w:hAnsi="宋体" w:cs="宋体"/>
                <w:kern w:val="0"/>
                <w:szCs w:val="21"/>
              </w:rPr>
              <w:t>合同交货验收日期</w:t>
            </w:r>
          </w:p>
        </w:tc>
        <w:tc>
          <w:tcPr>
            <w:tcW w:w="2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693" w:hRule="atLeast"/>
          <w:jc w:val="center"/>
        </w:trPr>
        <w:tc>
          <w:tcPr>
            <w:tcW w:w="126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kern w:val="0"/>
                <w:szCs w:val="21"/>
              </w:rPr>
            </w:pPr>
            <w:r>
              <w:rPr>
                <w:rFonts w:ascii="宋体" w:hAnsi="宋体" w:cs="宋体"/>
                <w:kern w:val="0"/>
                <w:szCs w:val="21"/>
              </w:rPr>
              <w:t>验收具体内容</w:t>
            </w:r>
          </w:p>
        </w:tc>
        <w:tc>
          <w:tcPr>
            <w:tcW w:w="8305"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kern w:val="0"/>
                <w:szCs w:val="21"/>
              </w:rPr>
            </w:pPr>
            <w:r>
              <w:rPr>
                <w:rFonts w:ascii="宋体" w:hAnsi="宋体" w:cs="宋体"/>
                <w:kern w:val="0"/>
                <w:szCs w:val="21"/>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2"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验收小组意见</w:t>
            </w:r>
          </w:p>
        </w:tc>
        <w:tc>
          <w:tcPr>
            <w:tcW w:w="8305"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 验收结论性意见：</w:t>
            </w:r>
          </w:p>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 </w:t>
            </w:r>
          </w:p>
        </w:tc>
      </w:tr>
      <w:tr>
        <w:tblPrEx>
          <w:tblLayout w:type="fixed"/>
          <w:tblCellMar>
            <w:top w:w="0" w:type="dxa"/>
            <w:left w:w="0" w:type="dxa"/>
            <w:bottom w:w="0" w:type="dxa"/>
            <w:right w:w="0" w:type="dxa"/>
          </w:tblCellMar>
        </w:tblPrEx>
        <w:trPr>
          <w:trHeight w:val="607" w:hRule="atLeast"/>
          <w:jc w:val="center"/>
        </w:trPr>
        <w:tc>
          <w:tcPr>
            <w:tcW w:w="1262"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宋体" w:hAnsi="宋体" w:cs="宋体"/>
                <w:kern w:val="0"/>
                <w:szCs w:val="21"/>
              </w:rPr>
            </w:pPr>
          </w:p>
        </w:tc>
        <w:tc>
          <w:tcPr>
            <w:tcW w:w="8305"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宋体" w:hAnsi="宋体" w:cs="宋体"/>
                <w:kern w:val="0"/>
                <w:szCs w:val="21"/>
              </w:rPr>
            </w:pPr>
            <w:r>
              <w:rPr>
                <w:rFonts w:ascii="宋体" w:hAnsi="宋体" w:cs="宋体"/>
                <w:kern w:val="0"/>
                <w:szCs w:val="21"/>
              </w:rPr>
              <w:t>有异议的意见和说明理由：</w:t>
            </w:r>
          </w:p>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                                    </w:t>
            </w:r>
            <w:r>
              <w:rPr>
                <w:rFonts w:hint="eastAsia" w:ascii="宋体" w:hAnsi="宋体" w:cs="宋体"/>
                <w:kern w:val="0"/>
                <w:szCs w:val="21"/>
              </w:rPr>
              <w:t xml:space="preserve">                      </w:t>
            </w:r>
            <w:r>
              <w:rPr>
                <w:rFonts w:ascii="宋体" w:hAnsi="宋体" w:cs="宋体"/>
                <w:kern w:val="0"/>
                <w:szCs w:val="21"/>
              </w:rPr>
              <w:t>  签字：</w:t>
            </w:r>
          </w:p>
        </w:tc>
      </w:tr>
      <w:tr>
        <w:tblPrEx>
          <w:tblLayout w:type="fixed"/>
          <w:tblCellMar>
            <w:top w:w="0" w:type="dxa"/>
            <w:left w:w="0" w:type="dxa"/>
            <w:bottom w:w="0" w:type="dxa"/>
            <w:right w:w="0" w:type="dxa"/>
          </w:tblCellMar>
        </w:tblPrEx>
        <w:trPr>
          <w:trHeight w:val="507" w:hRule="atLeast"/>
          <w:jc w:val="center"/>
        </w:trPr>
        <w:tc>
          <w:tcPr>
            <w:tcW w:w="9567"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验收小组成员签字：</w:t>
            </w:r>
          </w:p>
        </w:tc>
      </w:tr>
      <w:tr>
        <w:tblPrEx>
          <w:tblLayout w:type="fixed"/>
          <w:tblCellMar>
            <w:top w:w="0" w:type="dxa"/>
            <w:left w:w="0" w:type="dxa"/>
            <w:bottom w:w="0" w:type="dxa"/>
            <w:right w:w="0" w:type="dxa"/>
          </w:tblCellMar>
        </w:tblPrEx>
        <w:trPr>
          <w:trHeight w:val="736" w:hRule="atLeast"/>
          <w:jc w:val="center"/>
        </w:trPr>
        <w:tc>
          <w:tcPr>
            <w:tcW w:w="9567"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监督人员或其他相关人员签字：</w:t>
            </w:r>
          </w:p>
          <w:p>
            <w:pPr>
              <w:widowControl/>
              <w:spacing w:before="100" w:beforeAutospacing="1" w:after="100" w:afterAutospacing="1" w:line="360" w:lineRule="exact"/>
              <w:ind w:firstLine="74"/>
              <w:jc w:val="left"/>
              <w:rPr>
                <w:rFonts w:ascii="宋体" w:hAnsi="宋体" w:cs="宋体"/>
                <w:kern w:val="0"/>
                <w:szCs w:val="21"/>
              </w:rPr>
            </w:pPr>
            <w:r>
              <w:rPr>
                <w:rFonts w:ascii="宋体" w:hAnsi="宋体" w:cs="宋体"/>
                <w:kern w:val="0"/>
                <w:szCs w:val="21"/>
              </w:rPr>
              <w:t>或受邀机构的意见（盖章）：</w:t>
            </w:r>
          </w:p>
        </w:tc>
      </w:tr>
      <w:tr>
        <w:tblPrEx>
          <w:tblLayout w:type="fixed"/>
          <w:tblCellMar>
            <w:top w:w="0" w:type="dxa"/>
            <w:left w:w="0" w:type="dxa"/>
            <w:bottom w:w="0" w:type="dxa"/>
            <w:right w:w="0" w:type="dxa"/>
          </w:tblCellMar>
        </w:tblPrEx>
        <w:trPr>
          <w:trHeight w:val="758" w:hRule="atLeast"/>
          <w:jc w:val="center"/>
        </w:trPr>
        <w:tc>
          <w:tcPr>
            <w:tcW w:w="461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宋体" w:hAnsi="宋体" w:cs="宋体"/>
                <w:kern w:val="0"/>
                <w:szCs w:val="21"/>
              </w:rPr>
            </w:pPr>
            <w:r>
              <w:rPr>
                <w:rFonts w:ascii="宋体" w:hAnsi="宋体" w:cs="宋体"/>
                <w:kern w:val="0"/>
                <w:szCs w:val="21"/>
              </w:rPr>
              <w:t>中标或者成交供应商负责人签字或盖章：</w:t>
            </w:r>
          </w:p>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联系电话：        年 </w:t>
            </w:r>
            <w:r>
              <w:rPr>
                <w:rFonts w:hint="eastAsia" w:ascii="宋体" w:hAnsi="宋体" w:cs="宋体"/>
                <w:kern w:val="0"/>
                <w:szCs w:val="21"/>
              </w:rPr>
              <w:t xml:space="preserve"> </w:t>
            </w:r>
            <w:r>
              <w:rPr>
                <w:rFonts w:ascii="宋体" w:hAnsi="宋体" w:cs="宋体"/>
                <w:kern w:val="0"/>
                <w:szCs w:val="21"/>
              </w:rPr>
              <w:t>月 </w:t>
            </w:r>
            <w:r>
              <w:rPr>
                <w:rFonts w:hint="eastAsia" w:ascii="宋体" w:hAnsi="宋体" w:cs="宋体"/>
                <w:kern w:val="0"/>
                <w:szCs w:val="21"/>
              </w:rPr>
              <w:t xml:space="preserve"> </w:t>
            </w:r>
            <w:r>
              <w:rPr>
                <w:rFonts w:ascii="宋体" w:hAnsi="宋体" w:cs="宋体"/>
                <w:kern w:val="0"/>
                <w:szCs w:val="21"/>
              </w:rPr>
              <w:t>日</w:t>
            </w:r>
          </w:p>
        </w:tc>
        <w:tc>
          <w:tcPr>
            <w:tcW w:w="4957"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 采购人或受托机构的意见（盖章）：</w:t>
            </w:r>
          </w:p>
          <w:p>
            <w:pPr>
              <w:widowControl/>
              <w:spacing w:before="100" w:beforeAutospacing="1" w:after="100" w:afterAutospacing="1" w:line="360" w:lineRule="exact"/>
              <w:jc w:val="left"/>
              <w:rPr>
                <w:rFonts w:ascii="宋体" w:hAnsi="宋体" w:cs="宋体"/>
                <w:kern w:val="0"/>
                <w:szCs w:val="21"/>
              </w:rPr>
            </w:pPr>
            <w:r>
              <w:rPr>
                <w:rFonts w:ascii="宋体" w:hAnsi="宋体" w:cs="宋体"/>
                <w:kern w:val="0"/>
                <w:szCs w:val="21"/>
              </w:rPr>
              <w:t>联系电话：        年   月   日</w:t>
            </w:r>
          </w:p>
        </w:tc>
      </w:tr>
    </w:tbl>
    <w:p>
      <w:pPr>
        <w:snapToGrid w:val="0"/>
        <w:spacing w:before="50" w:afterLines="50" w:line="280" w:lineRule="exact"/>
        <w:ind w:firstLine="420" w:firstLineChars="200"/>
        <w:jc w:val="left"/>
        <w:rPr>
          <w:rFonts w:ascii="宋体" w:hAnsi="宋体"/>
          <w:szCs w:val="21"/>
        </w:rPr>
      </w:pPr>
      <w:r>
        <w:rPr>
          <w:rFonts w:hint="eastAsia" w:ascii="宋体" w:hAnsi="宋体" w:cs="宋体"/>
          <w:kern w:val="0"/>
          <w:szCs w:val="21"/>
        </w:rPr>
        <w:t> 备注：合同验收书一式三份，采购人、中标（或成交）供应商、受托采购代理机构各一份。</w:t>
      </w:r>
    </w:p>
    <w:p>
      <w:pPr>
        <w:snapToGrid w:val="0"/>
        <w:spacing w:before="50" w:after="50" w:line="360" w:lineRule="exact"/>
        <w:jc w:val="center"/>
      </w:pPr>
    </w:p>
    <w:p>
      <w:pPr>
        <w:pStyle w:val="66"/>
      </w:pPr>
    </w:p>
    <w:sectPr>
      <w:headerReference r:id="rId9" w:type="default"/>
      <w:type w:val="continuous"/>
      <w:pgSz w:w="11906" w:h="16838"/>
      <w:pgMar w:top="1134" w:right="1286" w:bottom="1134" w:left="1247"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Helv">
    <w:altName w:val="Arial"/>
    <w:panose1 w:val="020B060402020203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separate"/>
    </w:r>
    <w:r>
      <w:rPr>
        <w:rStyle w:val="44"/>
      </w:rPr>
      <w:t>1</w: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color w:val="FFFFFF"/>
      </w:rPr>
    </w:pPr>
    <w:r>
      <w:rPr>
        <w:rFonts w:hint="eastAsia"/>
        <w:color w:val="FFFFFF"/>
      </w:rPr>
      <w:t>34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jc w:val="right"/>
    </w:pPr>
    <w:r>
      <w:rPr>
        <w:rFonts w:hint="eastAsia" w:ascii="宋体" w:hAnsi="宋体"/>
        <w:kern w:val="0"/>
        <w:sz w:val="21"/>
        <w:szCs w:val="21"/>
      </w:rPr>
      <w:t>教学资源服务采购</w:t>
    </w:r>
    <w:r>
      <w:rPr>
        <w:rFonts w:hint="eastAsia"/>
      </w:rPr>
      <w:t>（</w:t>
    </w:r>
    <w:r>
      <w:t>GXZC2016-G3-2629-NNHD</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pStyle w:val="91"/>
      <w:suff w:val="nothing"/>
      <w:lvlText w:val=""/>
      <w:lvlJc w:val="left"/>
      <w:pPr>
        <w:ind w:left="0" w:firstLine="0"/>
      </w:pPr>
    </w:lvl>
    <w:lvl w:ilvl="3" w:tentative="0">
      <w:start w:val="1"/>
      <w:numFmt w:val="none"/>
      <w:pStyle w:val="60"/>
      <w:suff w:val="nothing"/>
      <w:lvlText w:val=""/>
      <w:lvlJc w:val="left"/>
      <w:pPr>
        <w:ind w:left="0" w:firstLine="0"/>
      </w:pPr>
    </w:lvl>
    <w:lvl w:ilvl="4" w:tentative="0">
      <w:start w:val="1"/>
      <w:numFmt w:val="none"/>
      <w:pStyle w:val="5"/>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1">
    <w:nsid w:val="57CF5F92"/>
    <w:multiLevelType w:val="singleLevel"/>
    <w:tmpl w:val="57CF5F92"/>
    <w:lvl w:ilvl="0" w:tentative="0">
      <w:start w:val="1"/>
      <w:numFmt w:val="chineseCounting"/>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0621"/>
    <w:rsid w:val="00012E73"/>
    <w:rsid w:val="00013A7D"/>
    <w:rsid w:val="00013C9B"/>
    <w:rsid w:val="000155D0"/>
    <w:rsid w:val="0001764C"/>
    <w:rsid w:val="00017AAE"/>
    <w:rsid w:val="00020902"/>
    <w:rsid w:val="00020AB7"/>
    <w:rsid w:val="000233F5"/>
    <w:rsid w:val="00024A1E"/>
    <w:rsid w:val="00027E08"/>
    <w:rsid w:val="00030CFC"/>
    <w:rsid w:val="00031F11"/>
    <w:rsid w:val="00033436"/>
    <w:rsid w:val="00035111"/>
    <w:rsid w:val="00036DB1"/>
    <w:rsid w:val="00037397"/>
    <w:rsid w:val="00037628"/>
    <w:rsid w:val="0004095A"/>
    <w:rsid w:val="00040F48"/>
    <w:rsid w:val="00041461"/>
    <w:rsid w:val="00042CB8"/>
    <w:rsid w:val="00042F91"/>
    <w:rsid w:val="00044F5A"/>
    <w:rsid w:val="00045609"/>
    <w:rsid w:val="00050395"/>
    <w:rsid w:val="00051E3F"/>
    <w:rsid w:val="00054978"/>
    <w:rsid w:val="000549E0"/>
    <w:rsid w:val="000563DF"/>
    <w:rsid w:val="000567B4"/>
    <w:rsid w:val="00057E2F"/>
    <w:rsid w:val="00063715"/>
    <w:rsid w:val="00064976"/>
    <w:rsid w:val="000679F9"/>
    <w:rsid w:val="00071B63"/>
    <w:rsid w:val="00072593"/>
    <w:rsid w:val="00072735"/>
    <w:rsid w:val="0007284E"/>
    <w:rsid w:val="00072A04"/>
    <w:rsid w:val="000741F1"/>
    <w:rsid w:val="00076430"/>
    <w:rsid w:val="00076A82"/>
    <w:rsid w:val="000820CD"/>
    <w:rsid w:val="00084002"/>
    <w:rsid w:val="00085D63"/>
    <w:rsid w:val="00086388"/>
    <w:rsid w:val="00086ADC"/>
    <w:rsid w:val="00090B6D"/>
    <w:rsid w:val="0009156E"/>
    <w:rsid w:val="00092FB3"/>
    <w:rsid w:val="0009315A"/>
    <w:rsid w:val="0009532E"/>
    <w:rsid w:val="00097478"/>
    <w:rsid w:val="000A0621"/>
    <w:rsid w:val="000A1BF6"/>
    <w:rsid w:val="000A1C30"/>
    <w:rsid w:val="000A38CC"/>
    <w:rsid w:val="000A420E"/>
    <w:rsid w:val="000A5BDA"/>
    <w:rsid w:val="000A75D6"/>
    <w:rsid w:val="000A7AEF"/>
    <w:rsid w:val="000A7EC2"/>
    <w:rsid w:val="000B07BC"/>
    <w:rsid w:val="000B0875"/>
    <w:rsid w:val="000B0877"/>
    <w:rsid w:val="000B1523"/>
    <w:rsid w:val="000B17F7"/>
    <w:rsid w:val="000B6870"/>
    <w:rsid w:val="000C00CE"/>
    <w:rsid w:val="000C099C"/>
    <w:rsid w:val="000C09C7"/>
    <w:rsid w:val="000C28D2"/>
    <w:rsid w:val="000C3AF6"/>
    <w:rsid w:val="000C4A97"/>
    <w:rsid w:val="000C52C2"/>
    <w:rsid w:val="000D27D3"/>
    <w:rsid w:val="000D29BD"/>
    <w:rsid w:val="000D2F10"/>
    <w:rsid w:val="000D44C7"/>
    <w:rsid w:val="000D7988"/>
    <w:rsid w:val="000E0B6C"/>
    <w:rsid w:val="000E2072"/>
    <w:rsid w:val="000E4302"/>
    <w:rsid w:val="000E6008"/>
    <w:rsid w:val="000F0BEA"/>
    <w:rsid w:val="000F0DC0"/>
    <w:rsid w:val="000F112E"/>
    <w:rsid w:val="000F4198"/>
    <w:rsid w:val="000F6E4F"/>
    <w:rsid w:val="00100BC7"/>
    <w:rsid w:val="00105556"/>
    <w:rsid w:val="00107A0C"/>
    <w:rsid w:val="00110A70"/>
    <w:rsid w:val="00112B03"/>
    <w:rsid w:val="001135D5"/>
    <w:rsid w:val="00113DB0"/>
    <w:rsid w:val="0011620B"/>
    <w:rsid w:val="00117079"/>
    <w:rsid w:val="00120EDC"/>
    <w:rsid w:val="00123A17"/>
    <w:rsid w:val="00125C0C"/>
    <w:rsid w:val="00126133"/>
    <w:rsid w:val="00126C31"/>
    <w:rsid w:val="00130FC3"/>
    <w:rsid w:val="00131074"/>
    <w:rsid w:val="001322D6"/>
    <w:rsid w:val="0013660F"/>
    <w:rsid w:val="0013797F"/>
    <w:rsid w:val="00143E44"/>
    <w:rsid w:val="001443FF"/>
    <w:rsid w:val="001458CC"/>
    <w:rsid w:val="001500D0"/>
    <w:rsid w:val="00151A57"/>
    <w:rsid w:val="001527AA"/>
    <w:rsid w:val="00154597"/>
    <w:rsid w:val="00154FDE"/>
    <w:rsid w:val="001560AF"/>
    <w:rsid w:val="0015733B"/>
    <w:rsid w:val="001577F2"/>
    <w:rsid w:val="001578A6"/>
    <w:rsid w:val="0015790A"/>
    <w:rsid w:val="00162E74"/>
    <w:rsid w:val="00164912"/>
    <w:rsid w:val="0016544B"/>
    <w:rsid w:val="001670DF"/>
    <w:rsid w:val="00167B9A"/>
    <w:rsid w:val="001719D3"/>
    <w:rsid w:val="00171F4A"/>
    <w:rsid w:val="00172080"/>
    <w:rsid w:val="001735F0"/>
    <w:rsid w:val="00176707"/>
    <w:rsid w:val="001771FD"/>
    <w:rsid w:val="00181978"/>
    <w:rsid w:val="00184C8E"/>
    <w:rsid w:val="00185B55"/>
    <w:rsid w:val="0018757B"/>
    <w:rsid w:val="00191C61"/>
    <w:rsid w:val="00192FB3"/>
    <w:rsid w:val="00194FE6"/>
    <w:rsid w:val="001A0D09"/>
    <w:rsid w:val="001A456E"/>
    <w:rsid w:val="001A4BFB"/>
    <w:rsid w:val="001A521D"/>
    <w:rsid w:val="001A527C"/>
    <w:rsid w:val="001A5904"/>
    <w:rsid w:val="001A6D68"/>
    <w:rsid w:val="001B09EA"/>
    <w:rsid w:val="001B1791"/>
    <w:rsid w:val="001B27C0"/>
    <w:rsid w:val="001B323C"/>
    <w:rsid w:val="001B34D4"/>
    <w:rsid w:val="001B73E9"/>
    <w:rsid w:val="001C1A23"/>
    <w:rsid w:val="001C24D6"/>
    <w:rsid w:val="001C41DC"/>
    <w:rsid w:val="001C421E"/>
    <w:rsid w:val="001D0220"/>
    <w:rsid w:val="001D0BF6"/>
    <w:rsid w:val="001D27C8"/>
    <w:rsid w:val="001D3E79"/>
    <w:rsid w:val="001D42C9"/>
    <w:rsid w:val="001D4B28"/>
    <w:rsid w:val="001D519D"/>
    <w:rsid w:val="001D74C7"/>
    <w:rsid w:val="001E08B6"/>
    <w:rsid w:val="001E77CB"/>
    <w:rsid w:val="001F14F1"/>
    <w:rsid w:val="001F358F"/>
    <w:rsid w:val="00200A2B"/>
    <w:rsid w:val="002036E5"/>
    <w:rsid w:val="00203A72"/>
    <w:rsid w:val="002047CF"/>
    <w:rsid w:val="0020500E"/>
    <w:rsid w:val="0020724A"/>
    <w:rsid w:val="0021004E"/>
    <w:rsid w:val="002128E3"/>
    <w:rsid w:val="002134E9"/>
    <w:rsid w:val="00215728"/>
    <w:rsid w:val="00216F63"/>
    <w:rsid w:val="00220D1D"/>
    <w:rsid w:val="002212C6"/>
    <w:rsid w:val="00222AE4"/>
    <w:rsid w:val="00223117"/>
    <w:rsid w:val="00225D63"/>
    <w:rsid w:val="002262D0"/>
    <w:rsid w:val="00226916"/>
    <w:rsid w:val="00226DB3"/>
    <w:rsid w:val="002278D5"/>
    <w:rsid w:val="002279BE"/>
    <w:rsid w:val="00230124"/>
    <w:rsid w:val="00231ED0"/>
    <w:rsid w:val="002325B1"/>
    <w:rsid w:val="00240A99"/>
    <w:rsid w:val="00240CCD"/>
    <w:rsid w:val="00241B91"/>
    <w:rsid w:val="00242634"/>
    <w:rsid w:val="00245F57"/>
    <w:rsid w:val="00246F0B"/>
    <w:rsid w:val="00247EC1"/>
    <w:rsid w:val="002511FF"/>
    <w:rsid w:val="00251706"/>
    <w:rsid w:val="002520B6"/>
    <w:rsid w:val="002525C8"/>
    <w:rsid w:val="00252C41"/>
    <w:rsid w:val="00254A1F"/>
    <w:rsid w:val="00256C33"/>
    <w:rsid w:val="002571E3"/>
    <w:rsid w:val="002577E6"/>
    <w:rsid w:val="00260653"/>
    <w:rsid w:val="00260935"/>
    <w:rsid w:val="00266BDD"/>
    <w:rsid w:val="0026726F"/>
    <w:rsid w:val="00267F23"/>
    <w:rsid w:val="00270AEB"/>
    <w:rsid w:val="00271231"/>
    <w:rsid w:val="00274117"/>
    <w:rsid w:val="00274C2F"/>
    <w:rsid w:val="00275D84"/>
    <w:rsid w:val="00276ABB"/>
    <w:rsid w:val="00281235"/>
    <w:rsid w:val="00281BB4"/>
    <w:rsid w:val="0028215F"/>
    <w:rsid w:val="00290994"/>
    <w:rsid w:val="00290CD4"/>
    <w:rsid w:val="00290EA0"/>
    <w:rsid w:val="0029153A"/>
    <w:rsid w:val="0029154B"/>
    <w:rsid w:val="0029160A"/>
    <w:rsid w:val="00291682"/>
    <w:rsid w:val="0029189D"/>
    <w:rsid w:val="00295298"/>
    <w:rsid w:val="00295DBD"/>
    <w:rsid w:val="0029654C"/>
    <w:rsid w:val="002A1711"/>
    <w:rsid w:val="002B7019"/>
    <w:rsid w:val="002C1BE1"/>
    <w:rsid w:val="002D1725"/>
    <w:rsid w:val="002D2CAF"/>
    <w:rsid w:val="002D31E9"/>
    <w:rsid w:val="002D5E5A"/>
    <w:rsid w:val="002D7464"/>
    <w:rsid w:val="002E0904"/>
    <w:rsid w:val="002E20DB"/>
    <w:rsid w:val="002E33D3"/>
    <w:rsid w:val="002E3EE0"/>
    <w:rsid w:val="002E494D"/>
    <w:rsid w:val="002E4F81"/>
    <w:rsid w:val="002F28D5"/>
    <w:rsid w:val="002F28E3"/>
    <w:rsid w:val="002F3CED"/>
    <w:rsid w:val="002F59F1"/>
    <w:rsid w:val="002F5BC2"/>
    <w:rsid w:val="002F68DC"/>
    <w:rsid w:val="00302425"/>
    <w:rsid w:val="00306D5D"/>
    <w:rsid w:val="00310504"/>
    <w:rsid w:val="00311D91"/>
    <w:rsid w:val="00321198"/>
    <w:rsid w:val="003213AC"/>
    <w:rsid w:val="00322496"/>
    <w:rsid w:val="00327D7C"/>
    <w:rsid w:val="0033056F"/>
    <w:rsid w:val="0033370B"/>
    <w:rsid w:val="00333BB4"/>
    <w:rsid w:val="00336E98"/>
    <w:rsid w:val="0033717D"/>
    <w:rsid w:val="00337480"/>
    <w:rsid w:val="00337668"/>
    <w:rsid w:val="0034359A"/>
    <w:rsid w:val="00343F6F"/>
    <w:rsid w:val="0034471B"/>
    <w:rsid w:val="003462B2"/>
    <w:rsid w:val="003468FB"/>
    <w:rsid w:val="00351F4E"/>
    <w:rsid w:val="00352753"/>
    <w:rsid w:val="003542EC"/>
    <w:rsid w:val="00355035"/>
    <w:rsid w:val="00356747"/>
    <w:rsid w:val="0036436C"/>
    <w:rsid w:val="00366660"/>
    <w:rsid w:val="00367F83"/>
    <w:rsid w:val="0037183B"/>
    <w:rsid w:val="003724E2"/>
    <w:rsid w:val="00374C2F"/>
    <w:rsid w:val="00376B5B"/>
    <w:rsid w:val="003849B1"/>
    <w:rsid w:val="00384C18"/>
    <w:rsid w:val="00386323"/>
    <w:rsid w:val="003868D2"/>
    <w:rsid w:val="00386D51"/>
    <w:rsid w:val="003910B2"/>
    <w:rsid w:val="00391A2B"/>
    <w:rsid w:val="003920F7"/>
    <w:rsid w:val="00394D57"/>
    <w:rsid w:val="00395D7E"/>
    <w:rsid w:val="00395E35"/>
    <w:rsid w:val="00397098"/>
    <w:rsid w:val="003A4090"/>
    <w:rsid w:val="003A502E"/>
    <w:rsid w:val="003A50EE"/>
    <w:rsid w:val="003A5613"/>
    <w:rsid w:val="003A7132"/>
    <w:rsid w:val="003A7750"/>
    <w:rsid w:val="003A7B6D"/>
    <w:rsid w:val="003B1348"/>
    <w:rsid w:val="003B1693"/>
    <w:rsid w:val="003B46F5"/>
    <w:rsid w:val="003B4DBF"/>
    <w:rsid w:val="003B68F5"/>
    <w:rsid w:val="003C52EC"/>
    <w:rsid w:val="003C5DE8"/>
    <w:rsid w:val="003C6779"/>
    <w:rsid w:val="003D2573"/>
    <w:rsid w:val="003D6417"/>
    <w:rsid w:val="003D7E28"/>
    <w:rsid w:val="003E2833"/>
    <w:rsid w:val="003E30E5"/>
    <w:rsid w:val="003E3DA2"/>
    <w:rsid w:val="003E4765"/>
    <w:rsid w:val="003E6BE1"/>
    <w:rsid w:val="003F113C"/>
    <w:rsid w:val="003F3F14"/>
    <w:rsid w:val="003F56FB"/>
    <w:rsid w:val="003F707B"/>
    <w:rsid w:val="0040291C"/>
    <w:rsid w:val="00405ACA"/>
    <w:rsid w:val="00407911"/>
    <w:rsid w:val="0041010F"/>
    <w:rsid w:val="00410C0F"/>
    <w:rsid w:val="00410D98"/>
    <w:rsid w:val="00411419"/>
    <w:rsid w:val="004118D2"/>
    <w:rsid w:val="004128DC"/>
    <w:rsid w:val="00415F69"/>
    <w:rsid w:val="0041624F"/>
    <w:rsid w:val="00416A7C"/>
    <w:rsid w:val="0042082E"/>
    <w:rsid w:val="0042346B"/>
    <w:rsid w:val="004246D4"/>
    <w:rsid w:val="004247FD"/>
    <w:rsid w:val="00424B68"/>
    <w:rsid w:val="0042629F"/>
    <w:rsid w:val="0043103B"/>
    <w:rsid w:val="00432C40"/>
    <w:rsid w:val="004345F0"/>
    <w:rsid w:val="00434D53"/>
    <w:rsid w:val="0044080C"/>
    <w:rsid w:val="004441F3"/>
    <w:rsid w:val="0044615A"/>
    <w:rsid w:val="00446CF6"/>
    <w:rsid w:val="00447599"/>
    <w:rsid w:val="00451096"/>
    <w:rsid w:val="00453E56"/>
    <w:rsid w:val="00454EF3"/>
    <w:rsid w:val="00456057"/>
    <w:rsid w:val="00456A0D"/>
    <w:rsid w:val="0045778B"/>
    <w:rsid w:val="0046076A"/>
    <w:rsid w:val="00461922"/>
    <w:rsid w:val="004637FA"/>
    <w:rsid w:val="0046439A"/>
    <w:rsid w:val="004653E0"/>
    <w:rsid w:val="0046573C"/>
    <w:rsid w:val="00471A19"/>
    <w:rsid w:val="00473C09"/>
    <w:rsid w:val="00474866"/>
    <w:rsid w:val="004801B4"/>
    <w:rsid w:val="004804E7"/>
    <w:rsid w:val="0048099D"/>
    <w:rsid w:val="00482C7C"/>
    <w:rsid w:val="00484B4D"/>
    <w:rsid w:val="0048518D"/>
    <w:rsid w:val="00485C10"/>
    <w:rsid w:val="0048601F"/>
    <w:rsid w:val="00486919"/>
    <w:rsid w:val="004909A5"/>
    <w:rsid w:val="00492249"/>
    <w:rsid w:val="00492670"/>
    <w:rsid w:val="00496192"/>
    <w:rsid w:val="004A1AC2"/>
    <w:rsid w:val="004A2096"/>
    <w:rsid w:val="004A267D"/>
    <w:rsid w:val="004A2D35"/>
    <w:rsid w:val="004A2DEC"/>
    <w:rsid w:val="004A48D9"/>
    <w:rsid w:val="004A5D6C"/>
    <w:rsid w:val="004A5E09"/>
    <w:rsid w:val="004A7520"/>
    <w:rsid w:val="004B1BC3"/>
    <w:rsid w:val="004B2A76"/>
    <w:rsid w:val="004B323F"/>
    <w:rsid w:val="004B5E40"/>
    <w:rsid w:val="004B75EC"/>
    <w:rsid w:val="004B7748"/>
    <w:rsid w:val="004C005B"/>
    <w:rsid w:val="004C337B"/>
    <w:rsid w:val="004C4A87"/>
    <w:rsid w:val="004C546B"/>
    <w:rsid w:val="004C6A67"/>
    <w:rsid w:val="004C7559"/>
    <w:rsid w:val="004D51AF"/>
    <w:rsid w:val="004D5E48"/>
    <w:rsid w:val="004D721B"/>
    <w:rsid w:val="004E033C"/>
    <w:rsid w:val="004E0357"/>
    <w:rsid w:val="004E2EDB"/>
    <w:rsid w:val="004E55D3"/>
    <w:rsid w:val="004E62D6"/>
    <w:rsid w:val="004E7280"/>
    <w:rsid w:val="004F0BE8"/>
    <w:rsid w:val="004F128B"/>
    <w:rsid w:val="005022EA"/>
    <w:rsid w:val="00503741"/>
    <w:rsid w:val="0050441C"/>
    <w:rsid w:val="0050557E"/>
    <w:rsid w:val="00506C04"/>
    <w:rsid w:val="00506D23"/>
    <w:rsid w:val="00507DF6"/>
    <w:rsid w:val="00510795"/>
    <w:rsid w:val="00510841"/>
    <w:rsid w:val="00513513"/>
    <w:rsid w:val="005137A7"/>
    <w:rsid w:val="00514E36"/>
    <w:rsid w:val="00514E54"/>
    <w:rsid w:val="00520F52"/>
    <w:rsid w:val="00523635"/>
    <w:rsid w:val="0052400B"/>
    <w:rsid w:val="0052402D"/>
    <w:rsid w:val="00524039"/>
    <w:rsid w:val="00524983"/>
    <w:rsid w:val="00525E44"/>
    <w:rsid w:val="00526FCA"/>
    <w:rsid w:val="00535CEB"/>
    <w:rsid w:val="00536BAD"/>
    <w:rsid w:val="00537C53"/>
    <w:rsid w:val="00540D67"/>
    <w:rsid w:val="00541267"/>
    <w:rsid w:val="00543C6B"/>
    <w:rsid w:val="0055066D"/>
    <w:rsid w:val="00550D0D"/>
    <w:rsid w:val="00552727"/>
    <w:rsid w:val="005540BF"/>
    <w:rsid w:val="00555DCC"/>
    <w:rsid w:val="00560016"/>
    <w:rsid w:val="00565BAC"/>
    <w:rsid w:val="00566817"/>
    <w:rsid w:val="005711BA"/>
    <w:rsid w:val="00571538"/>
    <w:rsid w:val="00571B26"/>
    <w:rsid w:val="0057200F"/>
    <w:rsid w:val="005763E9"/>
    <w:rsid w:val="00576A4F"/>
    <w:rsid w:val="00577B4C"/>
    <w:rsid w:val="00581917"/>
    <w:rsid w:val="00583B6A"/>
    <w:rsid w:val="00586904"/>
    <w:rsid w:val="00587051"/>
    <w:rsid w:val="00587778"/>
    <w:rsid w:val="0059018A"/>
    <w:rsid w:val="00590FF5"/>
    <w:rsid w:val="00592976"/>
    <w:rsid w:val="00592BAC"/>
    <w:rsid w:val="00594F3D"/>
    <w:rsid w:val="005A18C3"/>
    <w:rsid w:val="005A3A6C"/>
    <w:rsid w:val="005A5E73"/>
    <w:rsid w:val="005A698B"/>
    <w:rsid w:val="005A7E67"/>
    <w:rsid w:val="005B0D32"/>
    <w:rsid w:val="005B5904"/>
    <w:rsid w:val="005C2418"/>
    <w:rsid w:val="005C2E65"/>
    <w:rsid w:val="005C3349"/>
    <w:rsid w:val="005C65F7"/>
    <w:rsid w:val="005D4976"/>
    <w:rsid w:val="005D749F"/>
    <w:rsid w:val="005D776E"/>
    <w:rsid w:val="005D7948"/>
    <w:rsid w:val="005D7A3C"/>
    <w:rsid w:val="005E0C96"/>
    <w:rsid w:val="005E0F26"/>
    <w:rsid w:val="005E3DC7"/>
    <w:rsid w:val="005E593A"/>
    <w:rsid w:val="005E604F"/>
    <w:rsid w:val="005E68AA"/>
    <w:rsid w:val="005F0033"/>
    <w:rsid w:val="005F12D6"/>
    <w:rsid w:val="005F3B4B"/>
    <w:rsid w:val="005F54E2"/>
    <w:rsid w:val="005F5DA3"/>
    <w:rsid w:val="0060160C"/>
    <w:rsid w:val="00603635"/>
    <w:rsid w:val="006036BB"/>
    <w:rsid w:val="00603F20"/>
    <w:rsid w:val="00604A54"/>
    <w:rsid w:val="00606CFF"/>
    <w:rsid w:val="00607019"/>
    <w:rsid w:val="00607B28"/>
    <w:rsid w:val="006101CE"/>
    <w:rsid w:val="00610811"/>
    <w:rsid w:val="0061232A"/>
    <w:rsid w:val="006147EF"/>
    <w:rsid w:val="006150B7"/>
    <w:rsid w:val="00616C9A"/>
    <w:rsid w:val="00617A4D"/>
    <w:rsid w:val="00620EAE"/>
    <w:rsid w:val="00621399"/>
    <w:rsid w:val="00622985"/>
    <w:rsid w:val="00622A11"/>
    <w:rsid w:val="00623E9E"/>
    <w:rsid w:val="00626117"/>
    <w:rsid w:val="00626C3E"/>
    <w:rsid w:val="00626CB2"/>
    <w:rsid w:val="00627593"/>
    <w:rsid w:val="006328CF"/>
    <w:rsid w:val="00633611"/>
    <w:rsid w:val="00633D74"/>
    <w:rsid w:val="006400A0"/>
    <w:rsid w:val="00640740"/>
    <w:rsid w:val="006419CA"/>
    <w:rsid w:val="00641C7C"/>
    <w:rsid w:val="00642A4E"/>
    <w:rsid w:val="00643EF7"/>
    <w:rsid w:val="00645383"/>
    <w:rsid w:val="006454A4"/>
    <w:rsid w:val="0064593C"/>
    <w:rsid w:val="00645B02"/>
    <w:rsid w:val="0065028A"/>
    <w:rsid w:val="0065160F"/>
    <w:rsid w:val="006533B4"/>
    <w:rsid w:val="00653B3F"/>
    <w:rsid w:val="00654EA7"/>
    <w:rsid w:val="0066136E"/>
    <w:rsid w:val="0066180B"/>
    <w:rsid w:val="006631BD"/>
    <w:rsid w:val="00664004"/>
    <w:rsid w:val="006649F2"/>
    <w:rsid w:val="00666ED0"/>
    <w:rsid w:val="0066772D"/>
    <w:rsid w:val="006701D0"/>
    <w:rsid w:val="00671778"/>
    <w:rsid w:val="006754ED"/>
    <w:rsid w:val="006763D8"/>
    <w:rsid w:val="006774F3"/>
    <w:rsid w:val="00677833"/>
    <w:rsid w:val="0068140E"/>
    <w:rsid w:val="00681A23"/>
    <w:rsid w:val="00681E85"/>
    <w:rsid w:val="0068243C"/>
    <w:rsid w:val="006840E4"/>
    <w:rsid w:val="00684AE5"/>
    <w:rsid w:val="006942FD"/>
    <w:rsid w:val="006944D3"/>
    <w:rsid w:val="006A089C"/>
    <w:rsid w:val="006A3B35"/>
    <w:rsid w:val="006A4074"/>
    <w:rsid w:val="006A4DB4"/>
    <w:rsid w:val="006A61D3"/>
    <w:rsid w:val="006B0DDD"/>
    <w:rsid w:val="006B285E"/>
    <w:rsid w:val="006B2A87"/>
    <w:rsid w:val="006B45ED"/>
    <w:rsid w:val="006C266E"/>
    <w:rsid w:val="006C2E39"/>
    <w:rsid w:val="006C4DE5"/>
    <w:rsid w:val="006C576D"/>
    <w:rsid w:val="006C681D"/>
    <w:rsid w:val="006C7557"/>
    <w:rsid w:val="006D0F0E"/>
    <w:rsid w:val="006D198F"/>
    <w:rsid w:val="006D5859"/>
    <w:rsid w:val="006D7651"/>
    <w:rsid w:val="006E217A"/>
    <w:rsid w:val="006E5584"/>
    <w:rsid w:val="006E7A88"/>
    <w:rsid w:val="006F2ECC"/>
    <w:rsid w:val="006F47A9"/>
    <w:rsid w:val="006F54C5"/>
    <w:rsid w:val="00700856"/>
    <w:rsid w:val="0071077B"/>
    <w:rsid w:val="00710985"/>
    <w:rsid w:val="007126A5"/>
    <w:rsid w:val="00723676"/>
    <w:rsid w:val="00724ABA"/>
    <w:rsid w:val="00730F45"/>
    <w:rsid w:val="0073242A"/>
    <w:rsid w:val="00732C99"/>
    <w:rsid w:val="00734D00"/>
    <w:rsid w:val="00737A03"/>
    <w:rsid w:val="00740CDA"/>
    <w:rsid w:val="00741CBD"/>
    <w:rsid w:val="0074288D"/>
    <w:rsid w:val="00742BED"/>
    <w:rsid w:val="0074343C"/>
    <w:rsid w:val="007446BE"/>
    <w:rsid w:val="00745C49"/>
    <w:rsid w:val="00745F02"/>
    <w:rsid w:val="007476DE"/>
    <w:rsid w:val="00752037"/>
    <w:rsid w:val="0075241B"/>
    <w:rsid w:val="00752775"/>
    <w:rsid w:val="007537B5"/>
    <w:rsid w:val="00754626"/>
    <w:rsid w:val="00756D67"/>
    <w:rsid w:val="0076192E"/>
    <w:rsid w:val="007632A4"/>
    <w:rsid w:val="00763D5B"/>
    <w:rsid w:val="007666D5"/>
    <w:rsid w:val="00767013"/>
    <w:rsid w:val="0076762E"/>
    <w:rsid w:val="00770602"/>
    <w:rsid w:val="00770B02"/>
    <w:rsid w:val="00771772"/>
    <w:rsid w:val="00771C86"/>
    <w:rsid w:val="00771DEF"/>
    <w:rsid w:val="007722D8"/>
    <w:rsid w:val="007725A1"/>
    <w:rsid w:val="00775172"/>
    <w:rsid w:val="00775771"/>
    <w:rsid w:val="007757AC"/>
    <w:rsid w:val="00775A22"/>
    <w:rsid w:val="007778B6"/>
    <w:rsid w:val="00780AD6"/>
    <w:rsid w:val="00787967"/>
    <w:rsid w:val="00790A32"/>
    <w:rsid w:val="00790A85"/>
    <w:rsid w:val="007910B0"/>
    <w:rsid w:val="00792496"/>
    <w:rsid w:val="007947F3"/>
    <w:rsid w:val="007970AB"/>
    <w:rsid w:val="007979CE"/>
    <w:rsid w:val="007A1F99"/>
    <w:rsid w:val="007A2E56"/>
    <w:rsid w:val="007A3CE6"/>
    <w:rsid w:val="007A5DEF"/>
    <w:rsid w:val="007B03B9"/>
    <w:rsid w:val="007B0DAF"/>
    <w:rsid w:val="007B707E"/>
    <w:rsid w:val="007B714B"/>
    <w:rsid w:val="007C2CE2"/>
    <w:rsid w:val="007C6227"/>
    <w:rsid w:val="007C7BE1"/>
    <w:rsid w:val="007C7EE2"/>
    <w:rsid w:val="007D1981"/>
    <w:rsid w:val="007D21A6"/>
    <w:rsid w:val="007D4C6A"/>
    <w:rsid w:val="007D52BD"/>
    <w:rsid w:val="007D52D4"/>
    <w:rsid w:val="007D756D"/>
    <w:rsid w:val="007E0476"/>
    <w:rsid w:val="007E62ED"/>
    <w:rsid w:val="007E6C50"/>
    <w:rsid w:val="007E6E2B"/>
    <w:rsid w:val="007E6F02"/>
    <w:rsid w:val="007E7617"/>
    <w:rsid w:val="007F249F"/>
    <w:rsid w:val="007F3D00"/>
    <w:rsid w:val="007F5BB0"/>
    <w:rsid w:val="007F5C9B"/>
    <w:rsid w:val="007F6EA3"/>
    <w:rsid w:val="007F7BC7"/>
    <w:rsid w:val="007F7E66"/>
    <w:rsid w:val="008020CF"/>
    <w:rsid w:val="00803284"/>
    <w:rsid w:val="008045E5"/>
    <w:rsid w:val="008116F0"/>
    <w:rsid w:val="00811716"/>
    <w:rsid w:val="00816F66"/>
    <w:rsid w:val="00817FD5"/>
    <w:rsid w:val="00820553"/>
    <w:rsid w:val="00821A75"/>
    <w:rsid w:val="00824D6B"/>
    <w:rsid w:val="008263F9"/>
    <w:rsid w:val="00827732"/>
    <w:rsid w:val="00830946"/>
    <w:rsid w:val="00830E5F"/>
    <w:rsid w:val="00834876"/>
    <w:rsid w:val="00835D72"/>
    <w:rsid w:val="008367E5"/>
    <w:rsid w:val="00836C5F"/>
    <w:rsid w:val="0083725E"/>
    <w:rsid w:val="00840544"/>
    <w:rsid w:val="008435DC"/>
    <w:rsid w:val="008448A7"/>
    <w:rsid w:val="00844BD5"/>
    <w:rsid w:val="00846135"/>
    <w:rsid w:val="0084698D"/>
    <w:rsid w:val="00851558"/>
    <w:rsid w:val="0085478E"/>
    <w:rsid w:val="00855127"/>
    <w:rsid w:val="00855693"/>
    <w:rsid w:val="008560B4"/>
    <w:rsid w:val="008563E9"/>
    <w:rsid w:val="008600C8"/>
    <w:rsid w:val="0086108C"/>
    <w:rsid w:val="00861A18"/>
    <w:rsid w:val="00861BE9"/>
    <w:rsid w:val="00865310"/>
    <w:rsid w:val="00866F23"/>
    <w:rsid w:val="00867180"/>
    <w:rsid w:val="00870550"/>
    <w:rsid w:val="00870957"/>
    <w:rsid w:val="00871857"/>
    <w:rsid w:val="0087206E"/>
    <w:rsid w:val="00873360"/>
    <w:rsid w:val="00873673"/>
    <w:rsid w:val="00874546"/>
    <w:rsid w:val="00874A49"/>
    <w:rsid w:val="00876A98"/>
    <w:rsid w:val="00880017"/>
    <w:rsid w:val="0088106B"/>
    <w:rsid w:val="008855EA"/>
    <w:rsid w:val="00885DD1"/>
    <w:rsid w:val="00891402"/>
    <w:rsid w:val="008914E3"/>
    <w:rsid w:val="008934C7"/>
    <w:rsid w:val="008942A2"/>
    <w:rsid w:val="008950CD"/>
    <w:rsid w:val="0089735A"/>
    <w:rsid w:val="00897C2C"/>
    <w:rsid w:val="008A238A"/>
    <w:rsid w:val="008A25DF"/>
    <w:rsid w:val="008A3059"/>
    <w:rsid w:val="008A486D"/>
    <w:rsid w:val="008A5EF5"/>
    <w:rsid w:val="008A7192"/>
    <w:rsid w:val="008B03D7"/>
    <w:rsid w:val="008B0D41"/>
    <w:rsid w:val="008B3A6A"/>
    <w:rsid w:val="008B43CF"/>
    <w:rsid w:val="008B59F8"/>
    <w:rsid w:val="008B6E80"/>
    <w:rsid w:val="008B74B4"/>
    <w:rsid w:val="008C0301"/>
    <w:rsid w:val="008D1C74"/>
    <w:rsid w:val="008D2A62"/>
    <w:rsid w:val="008D3E81"/>
    <w:rsid w:val="008D56AB"/>
    <w:rsid w:val="008D5C54"/>
    <w:rsid w:val="008E0981"/>
    <w:rsid w:val="008E0FAB"/>
    <w:rsid w:val="008E22F6"/>
    <w:rsid w:val="008E3BE3"/>
    <w:rsid w:val="008F0A1A"/>
    <w:rsid w:val="008F1484"/>
    <w:rsid w:val="008F1DB0"/>
    <w:rsid w:val="008F2EB1"/>
    <w:rsid w:val="008F70F9"/>
    <w:rsid w:val="00900800"/>
    <w:rsid w:val="00900A82"/>
    <w:rsid w:val="00903AB4"/>
    <w:rsid w:val="009063C1"/>
    <w:rsid w:val="00906D24"/>
    <w:rsid w:val="00911F12"/>
    <w:rsid w:val="009126B6"/>
    <w:rsid w:val="00913C79"/>
    <w:rsid w:val="009157EA"/>
    <w:rsid w:val="00916596"/>
    <w:rsid w:val="00916CA7"/>
    <w:rsid w:val="009177DB"/>
    <w:rsid w:val="00917ED8"/>
    <w:rsid w:val="009228FD"/>
    <w:rsid w:val="00923093"/>
    <w:rsid w:val="00925F68"/>
    <w:rsid w:val="00926316"/>
    <w:rsid w:val="00926C88"/>
    <w:rsid w:val="00930797"/>
    <w:rsid w:val="00932A60"/>
    <w:rsid w:val="00932D91"/>
    <w:rsid w:val="00932FE4"/>
    <w:rsid w:val="00940552"/>
    <w:rsid w:val="0094191C"/>
    <w:rsid w:val="00941943"/>
    <w:rsid w:val="00942365"/>
    <w:rsid w:val="0094391C"/>
    <w:rsid w:val="00943D06"/>
    <w:rsid w:val="00943F2C"/>
    <w:rsid w:val="009440C4"/>
    <w:rsid w:val="009442AC"/>
    <w:rsid w:val="0094589E"/>
    <w:rsid w:val="009458DB"/>
    <w:rsid w:val="00945F68"/>
    <w:rsid w:val="00946F5A"/>
    <w:rsid w:val="00951C1D"/>
    <w:rsid w:val="00951F6F"/>
    <w:rsid w:val="00952481"/>
    <w:rsid w:val="00952A83"/>
    <w:rsid w:val="00957092"/>
    <w:rsid w:val="00960021"/>
    <w:rsid w:val="00961D48"/>
    <w:rsid w:val="0096326E"/>
    <w:rsid w:val="009638A9"/>
    <w:rsid w:val="009654F2"/>
    <w:rsid w:val="00973240"/>
    <w:rsid w:val="00973F27"/>
    <w:rsid w:val="00981751"/>
    <w:rsid w:val="009835BC"/>
    <w:rsid w:val="00986454"/>
    <w:rsid w:val="00991484"/>
    <w:rsid w:val="00992605"/>
    <w:rsid w:val="009942EB"/>
    <w:rsid w:val="00994AA4"/>
    <w:rsid w:val="00996EFF"/>
    <w:rsid w:val="009A05A7"/>
    <w:rsid w:val="009A0FEA"/>
    <w:rsid w:val="009A11B6"/>
    <w:rsid w:val="009A26EF"/>
    <w:rsid w:val="009A288C"/>
    <w:rsid w:val="009A555F"/>
    <w:rsid w:val="009A593B"/>
    <w:rsid w:val="009B15D6"/>
    <w:rsid w:val="009B35EA"/>
    <w:rsid w:val="009C5403"/>
    <w:rsid w:val="009C5BE1"/>
    <w:rsid w:val="009C5FFA"/>
    <w:rsid w:val="009D1F74"/>
    <w:rsid w:val="009D3067"/>
    <w:rsid w:val="009D38B9"/>
    <w:rsid w:val="009D621B"/>
    <w:rsid w:val="009E0C2C"/>
    <w:rsid w:val="009E410C"/>
    <w:rsid w:val="009E4A17"/>
    <w:rsid w:val="009E50C2"/>
    <w:rsid w:val="009E7863"/>
    <w:rsid w:val="009F079C"/>
    <w:rsid w:val="009F1451"/>
    <w:rsid w:val="009F3071"/>
    <w:rsid w:val="009F3BBF"/>
    <w:rsid w:val="009F4C4D"/>
    <w:rsid w:val="009F548F"/>
    <w:rsid w:val="009F6E35"/>
    <w:rsid w:val="00A0109E"/>
    <w:rsid w:val="00A014DB"/>
    <w:rsid w:val="00A069C2"/>
    <w:rsid w:val="00A07331"/>
    <w:rsid w:val="00A07759"/>
    <w:rsid w:val="00A079FA"/>
    <w:rsid w:val="00A10638"/>
    <w:rsid w:val="00A13BA5"/>
    <w:rsid w:val="00A141CE"/>
    <w:rsid w:val="00A175AA"/>
    <w:rsid w:val="00A2314C"/>
    <w:rsid w:val="00A25377"/>
    <w:rsid w:val="00A271E4"/>
    <w:rsid w:val="00A30673"/>
    <w:rsid w:val="00A31B0E"/>
    <w:rsid w:val="00A34936"/>
    <w:rsid w:val="00A35247"/>
    <w:rsid w:val="00A3724A"/>
    <w:rsid w:val="00A41B75"/>
    <w:rsid w:val="00A44F08"/>
    <w:rsid w:val="00A4588D"/>
    <w:rsid w:val="00A4664E"/>
    <w:rsid w:val="00A46CBD"/>
    <w:rsid w:val="00A50156"/>
    <w:rsid w:val="00A50884"/>
    <w:rsid w:val="00A5209C"/>
    <w:rsid w:val="00A600F4"/>
    <w:rsid w:val="00A6307F"/>
    <w:rsid w:val="00A64DF9"/>
    <w:rsid w:val="00A71064"/>
    <w:rsid w:val="00A724AB"/>
    <w:rsid w:val="00A725BA"/>
    <w:rsid w:val="00A72B17"/>
    <w:rsid w:val="00A72E95"/>
    <w:rsid w:val="00A73081"/>
    <w:rsid w:val="00A74F2C"/>
    <w:rsid w:val="00A75350"/>
    <w:rsid w:val="00A75ADB"/>
    <w:rsid w:val="00A75FDF"/>
    <w:rsid w:val="00A801BE"/>
    <w:rsid w:val="00A80E84"/>
    <w:rsid w:val="00A83F7C"/>
    <w:rsid w:val="00A86A67"/>
    <w:rsid w:val="00A91690"/>
    <w:rsid w:val="00A91718"/>
    <w:rsid w:val="00A933C0"/>
    <w:rsid w:val="00A94D1D"/>
    <w:rsid w:val="00A959CE"/>
    <w:rsid w:val="00A96BE9"/>
    <w:rsid w:val="00A96F08"/>
    <w:rsid w:val="00A9783B"/>
    <w:rsid w:val="00A97A8D"/>
    <w:rsid w:val="00AA25AE"/>
    <w:rsid w:val="00AA301D"/>
    <w:rsid w:val="00AA3AFA"/>
    <w:rsid w:val="00AA4D1D"/>
    <w:rsid w:val="00AA61C4"/>
    <w:rsid w:val="00AA67C8"/>
    <w:rsid w:val="00AA6FE6"/>
    <w:rsid w:val="00AA761D"/>
    <w:rsid w:val="00AA7BBD"/>
    <w:rsid w:val="00AB11A1"/>
    <w:rsid w:val="00AB2437"/>
    <w:rsid w:val="00AB3CC1"/>
    <w:rsid w:val="00AB4442"/>
    <w:rsid w:val="00AB4912"/>
    <w:rsid w:val="00AB4FCE"/>
    <w:rsid w:val="00AB5067"/>
    <w:rsid w:val="00AB65A9"/>
    <w:rsid w:val="00AB67A0"/>
    <w:rsid w:val="00AB784F"/>
    <w:rsid w:val="00AC023D"/>
    <w:rsid w:val="00AC0865"/>
    <w:rsid w:val="00AC0944"/>
    <w:rsid w:val="00AC66E7"/>
    <w:rsid w:val="00AD0BA8"/>
    <w:rsid w:val="00AD318E"/>
    <w:rsid w:val="00AD33F0"/>
    <w:rsid w:val="00AD46F1"/>
    <w:rsid w:val="00AD699D"/>
    <w:rsid w:val="00AD6D86"/>
    <w:rsid w:val="00AD7205"/>
    <w:rsid w:val="00AE3E50"/>
    <w:rsid w:val="00AE53D4"/>
    <w:rsid w:val="00AE5FEC"/>
    <w:rsid w:val="00AF0469"/>
    <w:rsid w:val="00AF1409"/>
    <w:rsid w:val="00AF15CE"/>
    <w:rsid w:val="00AF246A"/>
    <w:rsid w:val="00AF3C36"/>
    <w:rsid w:val="00AF3C7A"/>
    <w:rsid w:val="00AF6BC5"/>
    <w:rsid w:val="00B03865"/>
    <w:rsid w:val="00B05113"/>
    <w:rsid w:val="00B05434"/>
    <w:rsid w:val="00B07DDF"/>
    <w:rsid w:val="00B07EA8"/>
    <w:rsid w:val="00B14EF7"/>
    <w:rsid w:val="00B17262"/>
    <w:rsid w:val="00B175A4"/>
    <w:rsid w:val="00B17D01"/>
    <w:rsid w:val="00B20788"/>
    <w:rsid w:val="00B24F23"/>
    <w:rsid w:val="00B2577A"/>
    <w:rsid w:val="00B25C87"/>
    <w:rsid w:val="00B2778E"/>
    <w:rsid w:val="00B300D1"/>
    <w:rsid w:val="00B3138E"/>
    <w:rsid w:val="00B31DC7"/>
    <w:rsid w:val="00B33D3D"/>
    <w:rsid w:val="00B34CE0"/>
    <w:rsid w:val="00B40F02"/>
    <w:rsid w:val="00B4478C"/>
    <w:rsid w:val="00B4536B"/>
    <w:rsid w:val="00B47C02"/>
    <w:rsid w:val="00B51D39"/>
    <w:rsid w:val="00B52AAF"/>
    <w:rsid w:val="00B53901"/>
    <w:rsid w:val="00B546EC"/>
    <w:rsid w:val="00B5552A"/>
    <w:rsid w:val="00B561BB"/>
    <w:rsid w:val="00B567D8"/>
    <w:rsid w:val="00B60F12"/>
    <w:rsid w:val="00B616F1"/>
    <w:rsid w:val="00B62650"/>
    <w:rsid w:val="00B63546"/>
    <w:rsid w:val="00B64381"/>
    <w:rsid w:val="00B646E2"/>
    <w:rsid w:val="00B64CF8"/>
    <w:rsid w:val="00B65662"/>
    <w:rsid w:val="00B65953"/>
    <w:rsid w:val="00B66594"/>
    <w:rsid w:val="00B67119"/>
    <w:rsid w:val="00B672C3"/>
    <w:rsid w:val="00B67824"/>
    <w:rsid w:val="00B73416"/>
    <w:rsid w:val="00B7403F"/>
    <w:rsid w:val="00B75CEE"/>
    <w:rsid w:val="00B76AF5"/>
    <w:rsid w:val="00B76DD5"/>
    <w:rsid w:val="00B80275"/>
    <w:rsid w:val="00B80B96"/>
    <w:rsid w:val="00B80DAD"/>
    <w:rsid w:val="00B80E35"/>
    <w:rsid w:val="00B83708"/>
    <w:rsid w:val="00B85D15"/>
    <w:rsid w:val="00B9058C"/>
    <w:rsid w:val="00B909E0"/>
    <w:rsid w:val="00B91D76"/>
    <w:rsid w:val="00B933C5"/>
    <w:rsid w:val="00B938D6"/>
    <w:rsid w:val="00B94B88"/>
    <w:rsid w:val="00B970BE"/>
    <w:rsid w:val="00B97702"/>
    <w:rsid w:val="00B97D67"/>
    <w:rsid w:val="00BA2350"/>
    <w:rsid w:val="00BA2492"/>
    <w:rsid w:val="00BA2E95"/>
    <w:rsid w:val="00BA57BA"/>
    <w:rsid w:val="00BA59B5"/>
    <w:rsid w:val="00BB12FC"/>
    <w:rsid w:val="00BB1CF3"/>
    <w:rsid w:val="00BB3B75"/>
    <w:rsid w:val="00BB52F0"/>
    <w:rsid w:val="00BB5D6A"/>
    <w:rsid w:val="00BB7083"/>
    <w:rsid w:val="00BB7385"/>
    <w:rsid w:val="00BC1279"/>
    <w:rsid w:val="00BC46AE"/>
    <w:rsid w:val="00BC5E44"/>
    <w:rsid w:val="00BC7375"/>
    <w:rsid w:val="00BD20F6"/>
    <w:rsid w:val="00BD28AD"/>
    <w:rsid w:val="00BD47D2"/>
    <w:rsid w:val="00BD57D7"/>
    <w:rsid w:val="00BD5B70"/>
    <w:rsid w:val="00BD65E1"/>
    <w:rsid w:val="00BE0A9F"/>
    <w:rsid w:val="00BE3156"/>
    <w:rsid w:val="00BE63D8"/>
    <w:rsid w:val="00BF0F3E"/>
    <w:rsid w:val="00BF310D"/>
    <w:rsid w:val="00BF3E2C"/>
    <w:rsid w:val="00BF490B"/>
    <w:rsid w:val="00BF7D47"/>
    <w:rsid w:val="00C009E4"/>
    <w:rsid w:val="00C00F9A"/>
    <w:rsid w:val="00C04998"/>
    <w:rsid w:val="00C07AFB"/>
    <w:rsid w:val="00C12FF5"/>
    <w:rsid w:val="00C151DF"/>
    <w:rsid w:val="00C15493"/>
    <w:rsid w:val="00C15F46"/>
    <w:rsid w:val="00C1700C"/>
    <w:rsid w:val="00C17FD1"/>
    <w:rsid w:val="00C224B8"/>
    <w:rsid w:val="00C25034"/>
    <w:rsid w:val="00C259DE"/>
    <w:rsid w:val="00C26E48"/>
    <w:rsid w:val="00C271F8"/>
    <w:rsid w:val="00C31B1F"/>
    <w:rsid w:val="00C32425"/>
    <w:rsid w:val="00C3319C"/>
    <w:rsid w:val="00C359FE"/>
    <w:rsid w:val="00C36A28"/>
    <w:rsid w:val="00C40E53"/>
    <w:rsid w:val="00C448FC"/>
    <w:rsid w:val="00C45D67"/>
    <w:rsid w:val="00C5036B"/>
    <w:rsid w:val="00C509D4"/>
    <w:rsid w:val="00C52FF6"/>
    <w:rsid w:val="00C5382A"/>
    <w:rsid w:val="00C53E86"/>
    <w:rsid w:val="00C57BB1"/>
    <w:rsid w:val="00C60DAE"/>
    <w:rsid w:val="00C62C8F"/>
    <w:rsid w:val="00C645F1"/>
    <w:rsid w:val="00C72B5F"/>
    <w:rsid w:val="00C746CD"/>
    <w:rsid w:val="00C81104"/>
    <w:rsid w:val="00C82116"/>
    <w:rsid w:val="00C82224"/>
    <w:rsid w:val="00C824AC"/>
    <w:rsid w:val="00C840F5"/>
    <w:rsid w:val="00C8464C"/>
    <w:rsid w:val="00C902D2"/>
    <w:rsid w:val="00C910B6"/>
    <w:rsid w:val="00C915D1"/>
    <w:rsid w:val="00C9456C"/>
    <w:rsid w:val="00C94927"/>
    <w:rsid w:val="00C955E9"/>
    <w:rsid w:val="00C95F64"/>
    <w:rsid w:val="00C967D0"/>
    <w:rsid w:val="00C968EA"/>
    <w:rsid w:val="00CA064D"/>
    <w:rsid w:val="00CA52E6"/>
    <w:rsid w:val="00CA5ACE"/>
    <w:rsid w:val="00CA5FA9"/>
    <w:rsid w:val="00CB26C0"/>
    <w:rsid w:val="00CB3A33"/>
    <w:rsid w:val="00CB3AC7"/>
    <w:rsid w:val="00CB574F"/>
    <w:rsid w:val="00CB7310"/>
    <w:rsid w:val="00CC0154"/>
    <w:rsid w:val="00CC17D3"/>
    <w:rsid w:val="00CC28F5"/>
    <w:rsid w:val="00CC396F"/>
    <w:rsid w:val="00CC3CAC"/>
    <w:rsid w:val="00CC47D6"/>
    <w:rsid w:val="00CC6A2F"/>
    <w:rsid w:val="00CC7993"/>
    <w:rsid w:val="00CC7C5F"/>
    <w:rsid w:val="00CD0457"/>
    <w:rsid w:val="00CD0E42"/>
    <w:rsid w:val="00CD17AD"/>
    <w:rsid w:val="00CD1B0E"/>
    <w:rsid w:val="00CD3D49"/>
    <w:rsid w:val="00CD5A8A"/>
    <w:rsid w:val="00CD5BA9"/>
    <w:rsid w:val="00CD5DC1"/>
    <w:rsid w:val="00CE0840"/>
    <w:rsid w:val="00CE1481"/>
    <w:rsid w:val="00CE1FF2"/>
    <w:rsid w:val="00CE32A1"/>
    <w:rsid w:val="00CE36A9"/>
    <w:rsid w:val="00CE3DF3"/>
    <w:rsid w:val="00CF0D5B"/>
    <w:rsid w:val="00CF1289"/>
    <w:rsid w:val="00CF17D0"/>
    <w:rsid w:val="00CF2BA4"/>
    <w:rsid w:val="00CF3434"/>
    <w:rsid w:val="00CF3B21"/>
    <w:rsid w:val="00CF4C0D"/>
    <w:rsid w:val="00CF648B"/>
    <w:rsid w:val="00CF68D8"/>
    <w:rsid w:val="00CF6A60"/>
    <w:rsid w:val="00CF781A"/>
    <w:rsid w:val="00D00B27"/>
    <w:rsid w:val="00D011F4"/>
    <w:rsid w:val="00D0197A"/>
    <w:rsid w:val="00D030BB"/>
    <w:rsid w:val="00D04656"/>
    <w:rsid w:val="00D10BEC"/>
    <w:rsid w:val="00D149CF"/>
    <w:rsid w:val="00D160D0"/>
    <w:rsid w:val="00D176CA"/>
    <w:rsid w:val="00D17A06"/>
    <w:rsid w:val="00D2052B"/>
    <w:rsid w:val="00D221A9"/>
    <w:rsid w:val="00D243C5"/>
    <w:rsid w:val="00D27635"/>
    <w:rsid w:val="00D277B1"/>
    <w:rsid w:val="00D37366"/>
    <w:rsid w:val="00D412F1"/>
    <w:rsid w:val="00D45D6D"/>
    <w:rsid w:val="00D546AE"/>
    <w:rsid w:val="00D5532E"/>
    <w:rsid w:val="00D60148"/>
    <w:rsid w:val="00D604CC"/>
    <w:rsid w:val="00D60746"/>
    <w:rsid w:val="00D61D7E"/>
    <w:rsid w:val="00D63F89"/>
    <w:rsid w:val="00D676A4"/>
    <w:rsid w:val="00D7163F"/>
    <w:rsid w:val="00D738D2"/>
    <w:rsid w:val="00D75464"/>
    <w:rsid w:val="00D76491"/>
    <w:rsid w:val="00D7676B"/>
    <w:rsid w:val="00D777D6"/>
    <w:rsid w:val="00D81818"/>
    <w:rsid w:val="00D82CFE"/>
    <w:rsid w:val="00D872A9"/>
    <w:rsid w:val="00D873E9"/>
    <w:rsid w:val="00D9233E"/>
    <w:rsid w:val="00D929E7"/>
    <w:rsid w:val="00D94167"/>
    <w:rsid w:val="00D9721F"/>
    <w:rsid w:val="00DA29F8"/>
    <w:rsid w:val="00DA4AFD"/>
    <w:rsid w:val="00DA4B1C"/>
    <w:rsid w:val="00DA707C"/>
    <w:rsid w:val="00DB1921"/>
    <w:rsid w:val="00DB2006"/>
    <w:rsid w:val="00DB43E0"/>
    <w:rsid w:val="00DB5A1F"/>
    <w:rsid w:val="00DB7B83"/>
    <w:rsid w:val="00DC138E"/>
    <w:rsid w:val="00DC15C4"/>
    <w:rsid w:val="00DC3B53"/>
    <w:rsid w:val="00DC59E3"/>
    <w:rsid w:val="00DC5C18"/>
    <w:rsid w:val="00DC614E"/>
    <w:rsid w:val="00DC63AB"/>
    <w:rsid w:val="00DD2642"/>
    <w:rsid w:val="00DD7C3D"/>
    <w:rsid w:val="00DE0CBA"/>
    <w:rsid w:val="00DE1355"/>
    <w:rsid w:val="00DE7478"/>
    <w:rsid w:val="00DF0D95"/>
    <w:rsid w:val="00DF1000"/>
    <w:rsid w:val="00DF108F"/>
    <w:rsid w:val="00DF19AF"/>
    <w:rsid w:val="00DF2661"/>
    <w:rsid w:val="00DF28A0"/>
    <w:rsid w:val="00DF2AAE"/>
    <w:rsid w:val="00DF5F32"/>
    <w:rsid w:val="00DF6233"/>
    <w:rsid w:val="00DF62C5"/>
    <w:rsid w:val="00DF6B7E"/>
    <w:rsid w:val="00E01FC1"/>
    <w:rsid w:val="00E02C9D"/>
    <w:rsid w:val="00E04895"/>
    <w:rsid w:val="00E06A79"/>
    <w:rsid w:val="00E06ADF"/>
    <w:rsid w:val="00E07DF0"/>
    <w:rsid w:val="00E1058E"/>
    <w:rsid w:val="00E10617"/>
    <w:rsid w:val="00E10E7A"/>
    <w:rsid w:val="00E1413A"/>
    <w:rsid w:val="00E144CB"/>
    <w:rsid w:val="00E15102"/>
    <w:rsid w:val="00E161B3"/>
    <w:rsid w:val="00E216BA"/>
    <w:rsid w:val="00E22436"/>
    <w:rsid w:val="00E2341D"/>
    <w:rsid w:val="00E2544D"/>
    <w:rsid w:val="00E25F39"/>
    <w:rsid w:val="00E27C65"/>
    <w:rsid w:val="00E312EE"/>
    <w:rsid w:val="00E31660"/>
    <w:rsid w:val="00E3339F"/>
    <w:rsid w:val="00E33972"/>
    <w:rsid w:val="00E3719A"/>
    <w:rsid w:val="00E37B9C"/>
    <w:rsid w:val="00E40B7D"/>
    <w:rsid w:val="00E41056"/>
    <w:rsid w:val="00E41078"/>
    <w:rsid w:val="00E415D4"/>
    <w:rsid w:val="00E431FB"/>
    <w:rsid w:val="00E45669"/>
    <w:rsid w:val="00E45848"/>
    <w:rsid w:val="00E45E0A"/>
    <w:rsid w:val="00E46398"/>
    <w:rsid w:val="00E47560"/>
    <w:rsid w:val="00E51878"/>
    <w:rsid w:val="00E5358F"/>
    <w:rsid w:val="00E53E02"/>
    <w:rsid w:val="00E5422C"/>
    <w:rsid w:val="00E55574"/>
    <w:rsid w:val="00E55AF2"/>
    <w:rsid w:val="00E55FFA"/>
    <w:rsid w:val="00E56BE4"/>
    <w:rsid w:val="00E56DDF"/>
    <w:rsid w:val="00E648E4"/>
    <w:rsid w:val="00E6589D"/>
    <w:rsid w:val="00E6662F"/>
    <w:rsid w:val="00E7232D"/>
    <w:rsid w:val="00E73097"/>
    <w:rsid w:val="00E7581E"/>
    <w:rsid w:val="00E75DA5"/>
    <w:rsid w:val="00E763E1"/>
    <w:rsid w:val="00E80C9E"/>
    <w:rsid w:val="00E80E81"/>
    <w:rsid w:val="00E81A65"/>
    <w:rsid w:val="00E82B8F"/>
    <w:rsid w:val="00E8492E"/>
    <w:rsid w:val="00E85BE2"/>
    <w:rsid w:val="00E862DE"/>
    <w:rsid w:val="00E910A1"/>
    <w:rsid w:val="00E91676"/>
    <w:rsid w:val="00E92D3E"/>
    <w:rsid w:val="00E95C97"/>
    <w:rsid w:val="00EA2212"/>
    <w:rsid w:val="00EA4A74"/>
    <w:rsid w:val="00EA602C"/>
    <w:rsid w:val="00EB101D"/>
    <w:rsid w:val="00EB5152"/>
    <w:rsid w:val="00EC2A73"/>
    <w:rsid w:val="00EC48F4"/>
    <w:rsid w:val="00EC5396"/>
    <w:rsid w:val="00ED26CB"/>
    <w:rsid w:val="00ED413A"/>
    <w:rsid w:val="00ED5D6E"/>
    <w:rsid w:val="00EE23CC"/>
    <w:rsid w:val="00EE2BAF"/>
    <w:rsid w:val="00EE353D"/>
    <w:rsid w:val="00EE4F27"/>
    <w:rsid w:val="00EE55E2"/>
    <w:rsid w:val="00EF0ADA"/>
    <w:rsid w:val="00EF21CD"/>
    <w:rsid w:val="00EF29EF"/>
    <w:rsid w:val="00EF2BA4"/>
    <w:rsid w:val="00EF6713"/>
    <w:rsid w:val="00EF7836"/>
    <w:rsid w:val="00F02396"/>
    <w:rsid w:val="00F03B79"/>
    <w:rsid w:val="00F10E6A"/>
    <w:rsid w:val="00F13EEE"/>
    <w:rsid w:val="00F22A7F"/>
    <w:rsid w:val="00F236AF"/>
    <w:rsid w:val="00F26D9C"/>
    <w:rsid w:val="00F27F24"/>
    <w:rsid w:val="00F33378"/>
    <w:rsid w:val="00F34AF5"/>
    <w:rsid w:val="00F36727"/>
    <w:rsid w:val="00F368A0"/>
    <w:rsid w:val="00F37544"/>
    <w:rsid w:val="00F46723"/>
    <w:rsid w:val="00F50D6F"/>
    <w:rsid w:val="00F518D3"/>
    <w:rsid w:val="00F51F6D"/>
    <w:rsid w:val="00F52844"/>
    <w:rsid w:val="00F52EEC"/>
    <w:rsid w:val="00F53D30"/>
    <w:rsid w:val="00F56D90"/>
    <w:rsid w:val="00F6230F"/>
    <w:rsid w:val="00F63015"/>
    <w:rsid w:val="00F657E0"/>
    <w:rsid w:val="00F67A4D"/>
    <w:rsid w:val="00F7373D"/>
    <w:rsid w:val="00F73AFC"/>
    <w:rsid w:val="00F747B6"/>
    <w:rsid w:val="00F812F8"/>
    <w:rsid w:val="00F87884"/>
    <w:rsid w:val="00F9483F"/>
    <w:rsid w:val="00F96AAA"/>
    <w:rsid w:val="00F97F84"/>
    <w:rsid w:val="00FA03E0"/>
    <w:rsid w:val="00FA262D"/>
    <w:rsid w:val="00FA26CA"/>
    <w:rsid w:val="00FA3CE8"/>
    <w:rsid w:val="00FA50FD"/>
    <w:rsid w:val="00FA56D7"/>
    <w:rsid w:val="00FA5F55"/>
    <w:rsid w:val="00FA68C2"/>
    <w:rsid w:val="00FA6C7C"/>
    <w:rsid w:val="00FA7CC2"/>
    <w:rsid w:val="00FB2A9E"/>
    <w:rsid w:val="00FB3E14"/>
    <w:rsid w:val="00FB5A15"/>
    <w:rsid w:val="00FB6E43"/>
    <w:rsid w:val="00FB7C60"/>
    <w:rsid w:val="00FC0B1F"/>
    <w:rsid w:val="00FC0C60"/>
    <w:rsid w:val="00FC15D3"/>
    <w:rsid w:val="00FC1AA2"/>
    <w:rsid w:val="00FC2357"/>
    <w:rsid w:val="00FC36C9"/>
    <w:rsid w:val="00FC4ACA"/>
    <w:rsid w:val="00FC5A74"/>
    <w:rsid w:val="00FC6ACF"/>
    <w:rsid w:val="00FD0A94"/>
    <w:rsid w:val="00FD44CE"/>
    <w:rsid w:val="00FD598B"/>
    <w:rsid w:val="00FD5A51"/>
    <w:rsid w:val="00FD5AE4"/>
    <w:rsid w:val="00FE2733"/>
    <w:rsid w:val="00FE3EFF"/>
    <w:rsid w:val="00FE637B"/>
    <w:rsid w:val="00FE6F7D"/>
    <w:rsid w:val="00FF012A"/>
    <w:rsid w:val="00FF093D"/>
    <w:rsid w:val="00FF676F"/>
    <w:rsid w:val="03527A78"/>
    <w:rsid w:val="07944106"/>
    <w:rsid w:val="07CC3E32"/>
    <w:rsid w:val="093C10C7"/>
    <w:rsid w:val="0CAF2C5D"/>
    <w:rsid w:val="0EBE10C8"/>
    <w:rsid w:val="10467060"/>
    <w:rsid w:val="14E946A6"/>
    <w:rsid w:val="19424E34"/>
    <w:rsid w:val="19AC2D5B"/>
    <w:rsid w:val="19B1082C"/>
    <w:rsid w:val="1A4703D5"/>
    <w:rsid w:val="1E4D65A3"/>
    <w:rsid w:val="1EA13D29"/>
    <w:rsid w:val="1F7824D7"/>
    <w:rsid w:val="20401B83"/>
    <w:rsid w:val="219F5C5D"/>
    <w:rsid w:val="221E23C4"/>
    <w:rsid w:val="2269714E"/>
    <w:rsid w:val="236167C0"/>
    <w:rsid w:val="25283E3A"/>
    <w:rsid w:val="25E71271"/>
    <w:rsid w:val="288473CC"/>
    <w:rsid w:val="2BEC3191"/>
    <w:rsid w:val="2CDF2D9F"/>
    <w:rsid w:val="2E8B2B3E"/>
    <w:rsid w:val="2EFD5052"/>
    <w:rsid w:val="300E6EAB"/>
    <w:rsid w:val="301260D3"/>
    <w:rsid w:val="38B3517E"/>
    <w:rsid w:val="3C7B7A54"/>
    <w:rsid w:val="3C9103F2"/>
    <w:rsid w:val="403F5E73"/>
    <w:rsid w:val="407919D1"/>
    <w:rsid w:val="410C61B9"/>
    <w:rsid w:val="43432ACC"/>
    <w:rsid w:val="434345E7"/>
    <w:rsid w:val="49437B4F"/>
    <w:rsid w:val="4BA16626"/>
    <w:rsid w:val="4DC30F14"/>
    <w:rsid w:val="503D7F42"/>
    <w:rsid w:val="59644AE8"/>
    <w:rsid w:val="59CC0DB6"/>
    <w:rsid w:val="5A530FD7"/>
    <w:rsid w:val="5ADE54CD"/>
    <w:rsid w:val="5C793A43"/>
    <w:rsid w:val="5D2779C7"/>
    <w:rsid w:val="5E026CA6"/>
    <w:rsid w:val="622921C2"/>
    <w:rsid w:val="63022594"/>
    <w:rsid w:val="637A7046"/>
    <w:rsid w:val="63E063F0"/>
    <w:rsid w:val="65255F0E"/>
    <w:rsid w:val="66687436"/>
    <w:rsid w:val="67616943"/>
    <w:rsid w:val="67D74952"/>
    <w:rsid w:val="67F02680"/>
    <w:rsid w:val="689A679A"/>
    <w:rsid w:val="69B21287"/>
    <w:rsid w:val="69B3581E"/>
    <w:rsid w:val="6BC727FC"/>
    <w:rsid w:val="6E2E515D"/>
    <w:rsid w:val="6EA30678"/>
    <w:rsid w:val="6F85037F"/>
    <w:rsid w:val="73301D94"/>
    <w:rsid w:val="73EA7890"/>
    <w:rsid w:val="74D105B8"/>
    <w:rsid w:val="77B2175C"/>
    <w:rsid w:val="781A0A94"/>
    <w:rsid w:val="784B22AB"/>
    <w:rsid w:val="791706C9"/>
    <w:rsid w:val="79AE655D"/>
    <w:rsid w:val="7B32751D"/>
    <w:rsid w:val="7CFA2DF3"/>
    <w:rsid w:val="7E173BC9"/>
    <w:rsid w:val="7F21552D"/>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3"/>
    <w:qFormat/>
    <w:uiPriority w:val="0"/>
    <w:pPr>
      <w:keepNext/>
      <w:keepLines/>
      <w:spacing w:before="260" w:after="260" w:line="415" w:lineRule="auto"/>
      <w:outlineLvl w:val="2"/>
    </w:pPr>
    <w:rPr>
      <w:b/>
      <w:bCs/>
      <w:sz w:val="32"/>
      <w:szCs w:val="32"/>
    </w:rPr>
  </w:style>
  <w:style w:type="paragraph" w:styleId="5">
    <w:name w:val="heading 5"/>
    <w:basedOn w:val="1"/>
    <w:next w:val="6"/>
    <w:link w:val="54"/>
    <w:qFormat/>
    <w:uiPriority w:val="0"/>
    <w:pPr>
      <w:keepNext/>
      <w:keepLines/>
      <w:numPr>
        <w:ilvl w:val="4"/>
        <w:numId w:val="1"/>
      </w:numPr>
      <w:spacing w:before="280" w:after="290" w:line="374" w:lineRule="auto"/>
      <w:outlineLvl w:val="4"/>
    </w:pPr>
    <w:rPr>
      <w:b/>
      <w:sz w:val="28"/>
    </w:rPr>
  </w:style>
  <w:style w:type="paragraph" w:styleId="7">
    <w:name w:val="heading 6"/>
    <w:basedOn w:val="1"/>
    <w:next w:val="6"/>
    <w:link w:val="55"/>
    <w:qFormat/>
    <w:uiPriority w:val="0"/>
    <w:pPr>
      <w:keepNext/>
      <w:keepLines/>
      <w:numPr>
        <w:ilvl w:val="5"/>
        <w:numId w:val="1"/>
      </w:numPr>
      <w:spacing w:before="240" w:after="64" w:line="319" w:lineRule="auto"/>
      <w:outlineLvl w:val="5"/>
    </w:pPr>
    <w:rPr>
      <w:rFonts w:ascii="Arial" w:hAnsi="Arial" w:eastAsia="黑体"/>
      <w:b/>
      <w:sz w:val="24"/>
    </w:rPr>
  </w:style>
  <w:style w:type="paragraph" w:styleId="8">
    <w:name w:val="heading 7"/>
    <w:basedOn w:val="1"/>
    <w:next w:val="6"/>
    <w:link w:val="56"/>
    <w:qFormat/>
    <w:uiPriority w:val="0"/>
    <w:pPr>
      <w:keepNext/>
      <w:keepLines/>
      <w:numPr>
        <w:ilvl w:val="6"/>
        <w:numId w:val="1"/>
      </w:numPr>
      <w:spacing w:before="240" w:after="64" w:line="319" w:lineRule="auto"/>
      <w:outlineLvl w:val="6"/>
    </w:pPr>
    <w:rPr>
      <w:b/>
      <w:sz w:val="24"/>
    </w:rPr>
  </w:style>
  <w:style w:type="paragraph" w:styleId="9">
    <w:name w:val="heading 8"/>
    <w:basedOn w:val="1"/>
    <w:next w:val="6"/>
    <w:link w:val="57"/>
    <w:qFormat/>
    <w:uiPriority w:val="0"/>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6"/>
    <w:link w:val="58"/>
    <w:qFormat/>
    <w:uiPriority w:val="0"/>
    <w:pPr>
      <w:keepNext/>
      <w:keepLines/>
      <w:numPr>
        <w:ilvl w:val="8"/>
        <w:numId w:val="1"/>
      </w:numPr>
      <w:spacing w:before="240" w:after="64" w:line="319" w:lineRule="auto"/>
      <w:outlineLvl w:val="8"/>
    </w:pPr>
    <w:rPr>
      <w:rFonts w:ascii="Arial" w:hAnsi="Arial" w:eastAsia="黑体"/>
    </w:rPr>
  </w:style>
  <w:style w:type="character" w:default="1" w:styleId="42">
    <w:name w:val="Default Paragraph Font"/>
    <w:unhideWhenUsed/>
    <w:qFormat/>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11">
    <w:name w:val="annotation subject"/>
    <w:basedOn w:val="12"/>
    <w:next w:val="12"/>
    <w:link w:val="112"/>
    <w:qFormat/>
    <w:uiPriority w:val="0"/>
    <w:rPr>
      <w:b/>
      <w:bCs/>
      <w:kern w:val="0"/>
      <w:sz w:val="20"/>
    </w:rPr>
  </w:style>
  <w:style w:type="paragraph" w:styleId="12">
    <w:name w:val="annotation text"/>
    <w:basedOn w:val="1"/>
    <w:link w:val="77"/>
    <w:qFormat/>
    <w:uiPriority w:val="0"/>
    <w:pPr>
      <w:jc w:val="left"/>
    </w:pPr>
    <w:rPr>
      <w:rFonts w:ascii="Calibri" w:hAnsi="Calibri"/>
    </w:rPr>
  </w:style>
  <w:style w:type="paragraph" w:styleId="13">
    <w:name w:val="toc 7"/>
    <w:basedOn w:val="1"/>
    <w:next w:val="1"/>
    <w:qFormat/>
    <w:uiPriority w:val="0"/>
    <w:pPr>
      <w:ind w:left="2520" w:leftChars="1200"/>
    </w:pPr>
  </w:style>
  <w:style w:type="paragraph" w:styleId="14">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79"/>
    <w:qFormat/>
    <w:uiPriority w:val="0"/>
    <w:rPr>
      <w:rFonts w:ascii="宋体"/>
      <w:sz w:val="18"/>
      <w:szCs w:val="18"/>
    </w:rPr>
  </w:style>
  <w:style w:type="paragraph" w:styleId="17">
    <w:name w:val="Body Text 3"/>
    <w:basedOn w:val="1"/>
    <w:link w:val="81"/>
    <w:qFormat/>
    <w:uiPriority w:val="0"/>
    <w:pPr>
      <w:spacing w:line="500" w:lineRule="exact"/>
    </w:pPr>
    <w:rPr>
      <w:b/>
      <w:bCs/>
      <w:sz w:val="24"/>
    </w:rPr>
  </w:style>
  <w:style w:type="paragraph" w:styleId="18">
    <w:name w:val="Body Text"/>
    <w:basedOn w:val="1"/>
    <w:link w:val="78"/>
    <w:qFormat/>
    <w:uiPriority w:val="0"/>
    <w:pPr>
      <w:spacing w:line="380" w:lineRule="exact"/>
    </w:pPr>
    <w:rPr>
      <w:sz w:val="24"/>
    </w:rPr>
  </w:style>
  <w:style w:type="paragraph" w:styleId="19">
    <w:name w:val="Body Text Indent"/>
    <w:basedOn w:val="1"/>
    <w:link w:val="80"/>
    <w:qFormat/>
    <w:uiPriority w:val="0"/>
    <w:pPr>
      <w:ind w:firstLine="830" w:firstLineChars="352"/>
    </w:pPr>
    <w:rPr>
      <w:rFonts w:ascii="仿宋_GB2312" w:eastAsia="仿宋_GB2312"/>
      <w:sz w:val="32"/>
      <w:szCs w:val="20"/>
    </w:rPr>
  </w:style>
  <w:style w:type="paragraph" w:styleId="20">
    <w:name w:val="List Number 3"/>
    <w:basedOn w:val="1"/>
    <w:qFormat/>
    <w:uiPriority w:val="0"/>
    <w:pPr>
      <w:tabs>
        <w:tab w:val="left" w:pos="1200"/>
      </w:tabs>
      <w:ind w:left="400" w:leftChars="400" w:hanging="360" w:hangingChars="200"/>
    </w:pPr>
  </w:style>
  <w:style w:type="paragraph" w:styleId="21">
    <w:name w:val="List 2"/>
    <w:basedOn w:val="1"/>
    <w:qFormat/>
    <w:uiPriority w:val="0"/>
    <w:pPr>
      <w:ind w:left="200" w:leftChars="200" w:hanging="200" w:hangingChars="200"/>
    </w:pPr>
    <w:rPr>
      <w:sz w:val="28"/>
    </w:rPr>
  </w:style>
  <w:style w:type="paragraph" w:styleId="22">
    <w:name w:val="toc 5"/>
    <w:basedOn w:val="1"/>
    <w:next w:val="1"/>
    <w:qFormat/>
    <w:uiPriority w:val="0"/>
    <w:pPr>
      <w:ind w:left="1680" w:leftChars="800"/>
    </w:pPr>
  </w:style>
  <w:style w:type="paragraph" w:styleId="23">
    <w:name w:val="toc 3"/>
    <w:basedOn w:val="1"/>
    <w:next w:val="1"/>
    <w:qFormat/>
    <w:uiPriority w:val="0"/>
    <w:pPr>
      <w:ind w:left="840" w:leftChars="400"/>
    </w:pPr>
  </w:style>
  <w:style w:type="paragraph" w:styleId="24">
    <w:name w:val="Plain Text"/>
    <w:basedOn w:val="1"/>
    <w:link w:val="76"/>
    <w:qFormat/>
    <w:uiPriority w:val="0"/>
    <w:rPr>
      <w:rFonts w:ascii="宋体" w:hAnsi="Courier New" w:cs="Courier New"/>
      <w:szCs w:val="21"/>
    </w:rPr>
  </w:style>
  <w:style w:type="paragraph" w:styleId="25">
    <w:name w:val="toc 8"/>
    <w:basedOn w:val="1"/>
    <w:next w:val="1"/>
    <w:qFormat/>
    <w:uiPriority w:val="0"/>
    <w:pPr>
      <w:ind w:left="2940" w:leftChars="1400"/>
    </w:pPr>
  </w:style>
  <w:style w:type="paragraph" w:styleId="26">
    <w:name w:val="Date"/>
    <w:basedOn w:val="1"/>
    <w:next w:val="1"/>
    <w:link w:val="84"/>
    <w:qFormat/>
    <w:uiPriority w:val="0"/>
    <w:pPr>
      <w:ind w:left="2500" w:leftChars="2500"/>
    </w:pPr>
    <w:rPr>
      <w:rFonts w:ascii="宋体" w:hAnsi="Courier New" w:cs="Courier New"/>
      <w:szCs w:val="21"/>
    </w:rPr>
  </w:style>
  <w:style w:type="paragraph" w:styleId="27">
    <w:name w:val="Body Text Indent 2"/>
    <w:basedOn w:val="1"/>
    <w:link w:val="85"/>
    <w:qFormat/>
    <w:uiPriority w:val="0"/>
    <w:pPr>
      <w:ind w:firstLine="630"/>
    </w:pPr>
    <w:rPr>
      <w:sz w:val="32"/>
      <w:szCs w:val="20"/>
    </w:rPr>
  </w:style>
  <w:style w:type="paragraph" w:styleId="28">
    <w:name w:val="Balloon Text"/>
    <w:basedOn w:val="1"/>
    <w:link w:val="83"/>
    <w:qFormat/>
    <w:uiPriority w:val="0"/>
    <w:rPr>
      <w:sz w:val="18"/>
      <w:szCs w:val="18"/>
    </w:rPr>
  </w:style>
  <w:style w:type="paragraph" w:styleId="29">
    <w:name w:val="footer"/>
    <w:basedOn w:val="1"/>
    <w:link w:val="50"/>
    <w:unhideWhenUsed/>
    <w:qFormat/>
    <w:uiPriority w:val="0"/>
    <w:pPr>
      <w:tabs>
        <w:tab w:val="center" w:pos="4153"/>
        <w:tab w:val="right" w:pos="8306"/>
      </w:tabs>
      <w:snapToGrid w:val="0"/>
      <w:jc w:val="left"/>
    </w:pPr>
    <w:rPr>
      <w:sz w:val="18"/>
      <w:szCs w:val="18"/>
    </w:rPr>
  </w:style>
  <w:style w:type="paragraph" w:styleId="30">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2">
    <w:name w:val="toc 4"/>
    <w:basedOn w:val="1"/>
    <w:next w:val="1"/>
    <w:qFormat/>
    <w:uiPriority w:val="0"/>
    <w:pPr>
      <w:ind w:left="1260" w:leftChars="600"/>
    </w:pPr>
  </w:style>
  <w:style w:type="paragraph" w:styleId="33">
    <w:name w:val="List"/>
    <w:basedOn w:val="1"/>
    <w:qFormat/>
    <w:uiPriority w:val="0"/>
    <w:pPr>
      <w:ind w:left="200" w:hanging="200" w:hangingChars="200"/>
    </w:pPr>
    <w:rPr>
      <w:sz w:val="28"/>
    </w:rPr>
  </w:style>
  <w:style w:type="paragraph" w:styleId="34">
    <w:name w:val="toc 6"/>
    <w:basedOn w:val="1"/>
    <w:next w:val="1"/>
    <w:qFormat/>
    <w:uiPriority w:val="0"/>
    <w:pPr>
      <w:ind w:left="2100" w:leftChars="1000"/>
    </w:pPr>
  </w:style>
  <w:style w:type="paragraph" w:styleId="35">
    <w:name w:val="Body Text Indent 3"/>
    <w:basedOn w:val="1"/>
    <w:link w:val="86"/>
    <w:qFormat/>
    <w:uiPriority w:val="0"/>
    <w:pPr>
      <w:spacing w:after="120"/>
      <w:ind w:left="200" w:leftChars="200"/>
    </w:pPr>
    <w:rPr>
      <w:rFonts w:ascii="Calibri" w:hAnsi="Calibri"/>
      <w:sz w:val="16"/>
      <w:szCs w:val="16"/>
    </w:rPr>
  </w:style>
  <w:style w:type="paragraph" w:styleId="36">
    <w:name w:val="toc 2"/>
    <w:basedOn w:val="1"/>
    <w:next w:val="1"/>
    <w:qFormat/>
    <w:uiPriority w:val="0"/>
    <w:pPr>
      <w:ind w:left="420" w:leftChars="200"/>
    </w:pPr>
  </w:style>
  <w:style w:type="paragraph" w:styleId="37">
    <w:name w:val="toc 9"/>
    <w:basedOn w:val="1"/>
    <w:next w:val="1"/>
    <w:qFormat/>
    <w:uiPriority w:val="0"/>
    <w:pPr>
      <w:ind w:left="3360" w:leftChars="1600"/>
    </w:pPr>
  </w:style>
  <w:style w:type="paragraph" w:styleId="38">
    <w:name w:val="Body Text 2"/>
    <w:basedOn w:val="1"/>
    <w:link w:val="90"/>
    <w:qFormat/>
    <w:uiPriority w:val="0"/>
    <w:pPr>
      <w:spacing w:after="120" w:line="480" w:lineRule="auto"/>
    </w:pPr>
  </w:style>
  <w:style w:type="paragraph" w:styleId="39">
    <w:name w:val="Normal (Web)"/>
    <w:basedOn w:val="1"/>
    <w:qFormat/>
    <w:uiPriority w:val="0"/>
    <w:pPr>
      <w:widowControl/>
      <w:spacing w:before="100" w:beforeAutospacing="1" w:after="100" w:afterAutospacing="1"/>
      <w:jc w:val="left"/>
    </w:pPr>
    <w:rPr>
      <w:rFonts w:ascii="宋体" w:hAnsi="宋体"/>
      <w:kern w:val="0"/>
      <w:sz w:val="24"/>
    </w:rPr>
  </w:style>
  <w:style w:type="paragraph" w:styleId="40">
    <w:name w:val="index 1"/>
    <w:basedOn w:val="1"/>
    <w:next w:val="1"/>
    <w:qFormat/>
    <w:uiPriority w:val="0"/>
    <w:pPr>
      <w:spacing w:line="400" w:lineRule="exact"/>
      <w:ind w:firstLine="420" w:firstLineChars="200"/>
    </w:pPr>
    <w:rPr>
      <w:rFonts w:ascii="宋体" w:hAnsi="Courier New"/>
      <w:b/>
      <w:szCs w:val="20"/>
    </w:rPr>
  </w:style>
  <w:style w:type="paragraph" w:styleId="41">
    <w:name w:val="Title"/>
    <w:basedOn w:val="1"/>
    <w:link w:val="89"/>
    <w:qFormat/>
    <w:uiPriority w:val="0"/>
    <w:pPr>
      <w:spacing w:before="240" w:after="60"/>
      <w:jc w:val="center"/>
      <w:outlineLvl w:val="0"/>
    </w:pPr>
    <w:rPr>
      <w:rFonts w:ascii="Arial" w:hAnsi="Arial" w:cs="Arial"/>
      <w:b/>
      <w:bCs/>
      <w:sz w:val="32"/>
      <w:szCs w:val="32"/>
    </w:rPr>
  </w:style>
  <w:style w:type="character" w:styleId="43">
    <w:name w:val="Strong"/>
    <w:basedOn w:val="42"/>
    <w:qFormat/>
    <w:uiPriority w:val="0"/>
    <w:rPr>
      <w:b/>
      <w:bCs/>
    </w:rPr>
  </w:style>
  <w:style w:type="character" w:styleId="44">
    <w:name w:val="page number"/>
    <w:basedOn w:val="42"/>
    <w:qFormat/>
    <w:uiPriority w:val="0"/>
  </w:style>
  <w:style w:type="character" w:styleId="45">
    <w:name w:val="FollowedHyperlink"/>
    <w:basedOn w:val="42"/>
    <w:qFormat/>
    <w:uiPriority w:val="0"/>
    <w:rPr>
      <w:color w:val="800080"/>
      <w:u w:val="single"/>
    </w:rPr>
  </w:style>
  <w:style w:type="character" w:styleId="46">
    <w:name w:val="Hyperlink"/>
    <w:basedOn w:val="42"/>
    <w:qFormat/>
    <w:uiPriority w:val="99"/>
    <w:rPr>
      <w:color w:val="0000FF"/>
      <w:u w:val="single"/>
    </w:rPr>
  </w:style>
  <w:style w:type="character" w:styleId="47">
    <w:name w:val="annotation reference"/>
    <w:basedOn w:val="42"/>
    <w:qFormat/>
    <w:uiPriority w:val="0"/>
    <w:rPr>
      <w:sz w:val="21"/>
      <w:szCs w:val="21"/>
    </w:rPr>
  </w:style>
  <w:style w:type="character" w:customStyle="1" w:styleId="49">
    <w:name w:val="页眉 Char"/>
    <w:basedOn w:val="42"/>
    <w:link w:val="30"/>
    <w:semiHidden/>
    <w:qFormat/>
    <w:uiPriority w:val="99"/>
    <w:rPr>
      <w:sz w:val="18"/>
      <w:szCs w:val="18"/>
    </w:rPr>
  </w:style>
  <w:style w:type="character" w:customStyle="1" w:styleId="50">
    <w:name w:val="页脚 Char"/>
    <w:basedOn w:val="42"/>
    <w:link w:val="29"/>
    <w:qFormat/>
    <w:uiPriority w:val="0"/>
    <w:rPr>
      <w:sz w:val="18"/>
      <w:szCs w:val="18"/>
    </w:rPr>
  </w:style>
  <w:style w:type="character" w:customStyle="1" w:styleId="51">
    <w:name w:val="标题 1 Char"/>
    <w:basedOn w:val="42"/>
    <w:link w:val="2"/>
    <w:qFormat/>
    <w:uiPriority w:val="0"/>
    <w:rPr>
      <w:rFonts w:ascii="Times New Roman" w:hAnsi="Times New Roman" w:eastAsia="宋体" w:cs="Times New Roman"/>
      <w:b/>
      <w:bCs/>
      <w:kern w:val="44"/>
      <w:sz w:val="44"/>
      <w:szCs w:val="44"/>
    </w:rPr>
  </w:style>
  <w:style w:type="character" w:customStyle="1" w:styleId="52">
    <w:name w:val="标题 2 Char"/>
    <w:basedOn w:val="42"/>
    <w:link w:val="3"/>
    <w:qFormat/>
    <w:uiPriority w:val="0"/>
    <w:rPr>
      <w:rFonts w:ascii="Arial" w:hAnsi="Arial" w:eastAsia="黑体" w:cs="Times New Roman"/>
      <w:b/>
      <w:bCs/>
      <w:sz w:val="32"/>
      <w:szCs w:val="32"/>
    </w:rPr>
  </w:style>
  <w:style w:type="character" w:customStyle="1" w:styleId="53">
    <w:name w:val="标题 3 Char"/>
    <w:basedOn w:val="42"/>
    <w:link w:val="4"/>
    <w:qFormat/>
    <w:uiPriority w:val="0"/>
    <w:rPr>
      <w:rFonts w:ascii="Times New Roman" w:hAnsi="Times New Roman" w:eastAsia="宋体" w:cs="Times New Roman"/>
      <w:b/>
      <w:bCs/>
      <w:sz w:val="32"/>
      <w:szCs w:val="32"/>
    </w:rPr>
  </w:style>
  <w:style w:type="character" w:customStyle="1" w:styleId="54">
    <w:name w:val="标题 5 Char"/>
    <w:basedOn w:val="42"/>
    <w:link w:val="5"/>
    <w:qFormat/>
    <w:uiPriority w:val="0"/>
    <w:rPr>
      <w:rFonts w:ascii="Times New Roman" w:hAnsi="Times New Roman" w:eastAsia="宋体" w:cs="Times New Roman"/>
      <w:b/>
      <w:sz w:val="28"/>
      <w:szCs w:val="24"/>
    </w:rPr>
  </w:style>
  <w:style w:type="character" w:customStyle="1" w:styleId="55">
    <w:name w:val="标题 6 Char"/>
    <w:basedOn w:val="42"/>
    <w:link w:val="7"/>
    <w:qFormat/>
    <w:uiPriority w:val="0"/>
    <w:rPr>
      <w:rFonts w:ascii="Arial" w:hAnsi="Arial" w:eastAsia="黑体" w:cs="Times New Roman"/>
      <w:b/>
      <w:sz w:val="24"/>
      <w:szCs w:val="24"/>
    </w:rPr>
  </w:style>
  <w:style w:type="character" w:customStyle="1" w:styleId="56">
    <w:name w:val="标题 7 Char"/>
    <w:basedOn w:val="42"/>
    <w:link w:val="8"/>
    <w:qFormat/>
    <w:uiPriority w:val="0"/>
    <w:rPr>
      <w:rFonts w:ascii="Times New Roman" w:hAnsi="Times New Roman" w:eastAsia="宋体" w:cs="Times New Roman"/>
      <w:b/>
      <w:sz w:val="24"/>
      <w:szCs w:val="24"/>
    </w:rPr>
  </w:style>
  <w:style w:type="character" w:customStyle="1" w:styleId="57">
    <w:name w:val="标题 8 Char"/>
    <w:basedOn w:val="42"/>
    <w:link w:val="9"/>
    <w:qFormat/>
    <w:uiPriority w:val="0"/>
    <w:rPr>
      <w:rFonts w:ascii="Arial" w:hAnsi="Arial" w:eastAsia="黑体" w:cs="Times New Roman"/>
      <w:sz w:val="24"/>
      <w:szCs w:val="24"/>
    </w:rPr>
  </w:style>
  <w:style w:type="character" w:customStyle="1" w:styleId="58">
    <w:name w:val="标题 9 Char"/>
    <w:basedOn w:val="42"/>
    <w:link w:val="10"/>
    <w:qFormat/>
    <w:uiPriority w:val="0"/>
    <w:rPr>
      <w:rFonts w:ascii="Arial" w:hAnsi="Arial" w:eastAsia="黑体" w:cs="Times New Roman"/>
      <w:szCs w:val="24"/>
    </w:rPr>
  </w:style>
  <w:style w:type="character" w:customStyle="1" w:styleId="59">
    <w:name w:val="样式2 Char Char"/>
    <w:link w:val="60"/>
    <w:qFormat/>
    <w:uiPriority w:val="0"/>
    <w:rPr>
      <w:rFonts w:ascii="宋体" w:eastAsia="宋体"/>
      <w:sz w:val="24"/>
      <w:szCs w:val="24"/>
    </w:rPr>
  </w:style>
  <w:style w:type="paragraph" w:customStyle="1" w:styleId="60">
    <w:name w:val="样式2"/>
    <w:basedOn w:val="1"/>
    <w:link w:val="59"/>
    <w:qFormat/>
    <w:uiPriority w:val="0"/>
    <w:pPr>
      <w:numPr>
        <w:ilvl w:val="3"/>
        <w:numId w:val="1"/>
      </w:numPr>
      <w:spacing w:line="360" w:lineRule="auto"/>
    </w:pPr>
    <w:rPr>
      <w:rFonts w:ascii="宋体" w:hAnsi="Calibri"/>
      <w:kern w:val="0"/>
      <w:sz w:val="24"/>
    </w:rPr>
  </w:style>
  <w:style w:type="character" w:customStyle="1" w:styleId="61">
    <w:name w:val="case31"/>
    <w:basedOn w:val="42"/>
    <w:qFormat/>
    <w:uiPriority w:val="0"/>
    <w:rPr>
      <w:rFonts w:hint="default"/>
      <w:spacing w:val="390"/>
      <w:sz w:val="21"/>
      <w:szCs w:val="21"/>
    </w:rPr>
  </w:style>
  <w:style w:type="character" w:customStyle="1" w:styleId="62">
    <w:name w:val="纯文本 Char"/>
    <w:basedOn w:val="42"/>
    <w:link w:val="24"/>
    <w:qFormat/>
    <w:uiPriority w:val="0"/>
    <w:rPr>
      <w:rFonts w:ascii="宋体" w:hAnsi="Courier New" w:eastAsia="宋体" w:cs="Courier New"/>
      <w:szCs w:val="21"/>
    </w:rPr>
  </w:style>
  <w:style w:type="character" w:customStyle="1" w:styleId="63">
    <w:name w:val="表内文字 Char"/>
    <w:qFormat/>
    <w:uiPriority w:val="0"/>
    <w:rPr>
      <w:rFonts w:ascii="仿宋_GB2312" w:hAnsi="宋体" w:eastAsia="仿宋_GB2312"/>
      <w:color w:val="000000"/>
      <w:kern w:val="2"/>
      <w:sz w:val="24"/>
      <w:szCs w:val="24"/>
      <w:lang w:val="en-US" w:eastAsia="zh-CN" w:bidi="ar-SA"/>
    </w:rPr>
  </w:style>
  <w:style w:type="character" w:customStyle="1" w:styleId="64">
    <w:name w:val="纯文本 Char1"/>
    <w:basedOn w:val="42"/>
    <w:qFormat/>
    <w:uiPriority w:val="0"/>
    <w:rPr>
      <w:rFonts w:ascii="宋体" w:hAnsi="Courier New" w:eastAsia="宋体" w:cs="Courier New"/>
      <w:kern w:val="2"/>
      <w:sz w:val="21"/>
      <w:szCs w:val="21"/>
      <w:lang w:val="en-US" w:eastAsia="zh-CN" w:bidi="ar-SA"/>
    </w:rPr>
  </w:style>
  <w:style w:type="character" w:customStyle="1" w:styleId="65">
    <w:name w:val="表内文字 Char Char"/>
    <w:basedOn w:val="42"/>
    <w:link w:val="66"/>
    <w:qFormat/>
    <w:uiPriority w:val="0"/>
    <w:rPr>
      <w:rFonts w:ascii="宋体" w:hAnsi="宋体" w:eastAsia="宋体"/>
      <w:szCs w:val="21"/>
    </w:rPr>
  </w:style>
  <w:style w:type="paragraph" w:customStyle="1" w:styleId="66">
    <w:name w:val="表内文字"/>
    <w:basedOn w:val="1"/>
    <w:link w:val="65"/>
    <w:qFormat/>
    <w:uiPriority w:val="0"/>
    <w:pPr>
      <w:snapToGrid w:val="0"/>
      <w:spacing w:before="50" w:after="50"/>
      <w:jc w:val="center"/>
    </w:pPr>
    <w:rPr>
      <w:rFonts w:ascii="宋体" w:hAnsi="宋体"/>
      <w:szCs w:val="21"/>
    </w:rPr>
  </w:style>
  <w:style w:type="character" w:customStyle="1" w:styleId="67">
    <w:name w:val="表标题 Char Char Char"/>
    <w:basedOn w:val="42"/>
    <w:link w:val="68"/>
    <w:qFormat/>
    <w:uiPriority w:val="0"/>
    <w:rPr>
      <w:rFonts w:eastAsia="宋体" w:cs="宋体"/>
      <w:b/>
      <w:szCs w:val="24"/>
    </w:rPr>
  </w:style>
  <w:style w:type="paragraph" w:customStyle="1" w:styleId="68">
    <w:name w:val="表标题 Char"/>
    <w:basedOn w:val="1"/>
    <w:link w:val="67"/>
    <w:qFormat/>
    <w:uiPriority w:val="0"/>
    <w:pPr>
      <w:adjustRightInd w:val="0"/>
      <w:snapToGrid w:val="0"/>
      <w:spacing w:line="312" w:lineRule="auto"/>
      <w:jc w:val="center"/>
    </w:pPr>
    <w:rPr>
      <w:rFonts w:ascii="Calibri" w:hAnsi="Calibri" w:cs="宋体"/>
      <w:b/>
    </w:rPr>
  </w:style>
  <w:style w:type="character" w:customStyle="1" w:styleId="69">
    <w:name w:val="apple-style-span"/>
    <w:basedOn w:val="42"/>
    <w:uiPriority w:val="0"/>
  </w:style>
  <w:style w:type="character" w:customStyle="1" w:styleId="70">
    <w:name w:val="style141"/>
    <w:basedOn w:val="42"/>
    <w:qFormat/>
    <w:uiPriority w:val="0"/>
    <w:rPr>
      <w:color w:val="76738E"/>
      <w:sz w:val="18"/>
      <w:szCs w:val="18"/>
    </w:rPr>
  </w:style>
  <w:style w:type="character" w:customStyle="1" w:styleId="71">
    <w:name w:val="Char Char2"/>
    <w:qFormat/>
    <w:uiPriority w:val="0"/>
    <w:rPr>
      <w:rFonts w:eastAsia="宋体"/>
      <w:kern w:val="2"/>
      <w:sz w:val="18"/>
      <w:szCs w:val="18"/>
      <w:lang w:val="en-US" w:eastAsia="zh-CN" w:bidi="ar-SA"/>
    </w:rPr>
  </w:style>
  <w:style w:type="character" w:customStyle="1" w:styleId="72">
    <w:name w:val="正文文本缩进 3 Char"/>
    <w:basedOn w:val="42"/>
    <w:link w:val="35"/>
    <w:qFormat/>
    <w:uiPriority w:val="0"/>
    <w:rPr>
      <w:rFonts w:eastAsia="宋体"/>
      <w:sz w:val="16"/>
      <w:szCs w:val="16"/>
    </w:rPr>
  </w:style>
  <w:style w:type="character" w:customStyle="1" w:styleId="73">
    <w:name w:val="批注文字 Char"/>
    <w:basedOn w:val="42"/>
    <w:link w:val="12"/>
    <w:qFormat/>
    <w:uiPriority w:val="0"/>
    <w:rPr>
      <w:rFonts w:eastAsia="宋体"/>
      <w:szCs w:val="24"/>
    </w:rPr>
  </w:style>
  <w:style w:type="character" w:customStyle="1" w:styleId="74">
    <w:name w:val="apple-converted-space"/>
    <w:basedOn w:val="42"/>
    <w:qFormat/>
    <w:uiPriority w:val="0"/>
  </w:style>
  <w:style w:type="character" w:customStyle="1" w:styleId="75">
    <w:name w:val="Char Char3"/>
    <w:qFormat/>
    <w:uiPriority w:val="0"/>
    <w:rPr>
      <w:rFonts w:eastAsia="宋体"/>
      <w:kern w:val="2"/>
      <w:sz w:val="16"/>
      <w:szCs w:val="16"/>
      <w:lang w:val="en-US" w:eastAsia="zh-CN" w:bidi="ar-SA"/>
    </w:rPr>
  </w:style>
  <w:style w:type="character" w:customStyle="1" w:styleId="76">
    <w:name w:val="纯文本 Char2"/>
    <w:basedOn w:val="42"/>
    <w:link w:val="24"/>
    <w:semiHidden/>
    <w:qFormat/>
    <w:uiPriority w:val="99"/>
    <w:rPr>
      <w:rFonts w:ascii="宋体" w:hAnsi="Courier New" w:eastAsia="宋体" w:cs="Courier New"/>
      <w:szCs w:val="21"/>
    </w:rPr>
  </w:style>
  <w:style w:type="character" w:customStyle="1" w:styleId="77">
    <w:name w:val="批注文字 Char1"/>
    <w:basedOn w:val="42"/>
    <w:link w:val="12"/>
    <w:semiHidden/>
    <w:qFormat/>
    <w:uiPriority w:val="99"/>
    <w:rPr>
      <w:rFonts w:ascii="Times New Roman" w:hAnsi="Times New Roman" w:eastAsia="宋体" w:cs="Times New Roman"/>
      <w:szCs w:val="24"/>
    </w:rPr>
  </w:style>
  <w:style w:type="character" w:customStyle="1" w:styleId="78">
    <w:name w:val="正文文本 Char"/>
    <w:basedOn w:val="42"/>
    <w:link w:val="18"/>
    <w:qFormat/>
    <w:uiPriority w:val="0"/>
    <w:rPr>
      <w:rFonts w:ascii="Times New Roman" w:hAnsi="Times New Roman" w:eastAsia="宋体" w:cs="Times New Roman"/>
      <w:sz w:val="24"/>
      <w:szCs w:val="24"/>
    </w:rPr>
  </w:style>
  <w:style w:type="character" w:customStyle="1" w:styleId="79">
    <w:name w:val="文档结构图 Char"/>
    <w:basedOn w:val="42"/>
    <w:link w:val="16"/>
    <w:qFormat/>
    <w:uiPriority w:val="0"/>
    <w:rPr>
      <w:rFonts w:ascii="宋体" w:hAnsi="Times New Roman" w:eastAsia="宋体" w:cs="Times New Roman"/>
      <w:sz w:val="18"/>
      <w:szCs w:val="18"/>
    </w:rPr>
  </w:style>
  <w:style w:type="character" w:customStyle="1" w:styleId="80">
    <w:name w:val="正文文本缩进 Char"/>
    <w:basedOn w:val="42"/>
    <w:link w:val="19"/>
    <w:qFormat/>
    <w:uiPriority w:val="0"/>
    <w:rPr>
      <w:rFonts w:ascii="仿宋_GB2312" w:hAnsi="Times New Roman" w:eastAsia="仿宋_GB2312" w:cs="Times New Roman"/>
      <w:sz w:val="32"/>
      <w:szCs w:val="20"/>
    </w:rPr>
  </w:style>
  <w:style w:type="character" w:customStyle="1" w:styleId="81">
    <w:name w:val="正文文本 3 Char"/>
    <w:basedOn w:val="42"/>
    <w:link w:val="17"/>
    <w:qFormat/>
    <w:uiPriority w:val="0"/>
    <w:rPr>
      <w:rFonts w:ascii="Times New Roman" w:hAnsi="Times New Roman" w:eastAsia="宋体" w:cs="Times New Roman"/>
      <w:b/>
      <w:bCs/>
      <w:sz w:val="24"/>
      <w:szCs w:val="24"/>
    </w:rPr>
  </w:style>
  <w:style w:type="paragraph" w:customStyle="1" w:styleId="82">
    <w:name w:val="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83">
    <w:name w:val="批注框文本 Char"/>
    <w:basedOn w:val="42"/>
    <w:link w:val="28"/>
    <w:qFormat/>
    <w:uiPriority w:val="0"/>
    <w:rPr>
      <w:rFonts w:ascii="Times New Roman" w:hAnsi="Times New Roman" w:eastAsia="宋体" w:cs="Times New Roman"/>
      <w:sz w:val="18"/>
      <w:szCs w:val="18"/>
    </w:rPr>
  </w:style>
  <w:style w:type="character" w:customStyle="1" w:styleId="84">
    <w:name w:val="日期 Char"/>
    <w:basedOn w:val="42"/>
    <w:link w:val="26"/>
    <w:qFormat/>
    <w:uiPriority w:val="0"/>
    <w:rPr>
      <w:rFonts w:ascii="宋体" w:hAnsi="Courier New" w:eastAsia="宋体" w:cs="Courier New"/>
      <w:szCs w:val="21"/>
    </w:rPr>
  </w:style>
  <w:style w:type="character" w:customStyle="1" w:styleId="85">
    <w:name w:val="正文文本缩进 2 Char"/>
    <w:basedOn w:val="42"/>
    <w:link w:val="27"/>
    <w:qFormat/>
    <w:uiPriority w:val="0"/>
    <w:rPr>
      <w:rFonts w:ascii="Times New Roman" w:hAnsi="Times New Roman" w:eastAsia="宋体" w:cs="Times New Roman"/>
      <w:sz w:val="32"/>
      <w:szCs w:val="20"/>
    </w:rPr>
  </w:style>
  <w:style w:type="character" w:customStyle="1" w:styleId="86">
    <w:name w:val="正文文本缩进 3 Char1"/>
    <w:basedOn w:val="42"/>
    <w:link w:val="35"/>
    <w:semiHidden/>
    <w:qFormat/>
    <w:uiPriority w:val="99"/>
    <w:rPr>
      <w:rFonts w:ascii="Times New Roman" w:hAnsi="Times New Roman" w:eastAsia="宋体" w:cs="Times New Roman"/>
      <w:sz w:val="16"/>
      <w:szCs w:val="16"/>
    </w:rPr>
  </w:style>
  <w:style w:type="paragraph" w:customStyle="1" w:styleId="87">
    <w:name w:val="font19"/>
    <w:basedOn w:val="1"/>
    <w:qFormat/>
    <w:uiPriority w:val="0"/>
    <w:pPr>
      <w:widowControl/>
      <w:spacing w:before="100" w:beforeAutospacing="1" w:after="100" w:afterAutospacing="1"/>
      <w:jc w:val="left"/>
    </w:pPr>
    <w:rPr>
      <w:rFonts w:ascii="Helv" w:hAnsi="Helv"/>
      <w:color w:val="000000"/>
      <w:kern w:val="0"/>
      <w:sz w:val="20"/>
      <w:szCs w:val="20"/>
      <w:u w:val="single"/>
    </w:rPr>
  </w:style>
  <w:style w:type="paragraph" w:customStyle="1" w:styleId="8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character" w:customStyle="1" w:styleId="89">
    <w:name w:val="标题 Char"/>
    <w:basedOn w:val="42"/>
    <w:link w:val="41"/>
    <w:qFormat/>
    <w:uiPriority w:val="0"/>
    <w:rPr>
      <w:rFonts w:ascii="Arial" w:hAnsi="Arial" w:eastAsia="宋体" w:cs="Arial"/>
      <w:b/>
      <w:bCs/>
      <w:sz w:val="32"/>
      <w:szCs w:val="32"/>
    </w:rPr>
  </w:style>
  <w:style w:type="character" w:customStyle="1" w:styleId="90">
    <w:name w:val="正文文本 2 Char"/>
    <w:basedOn w:val="42"/>
    <w:link w:val="38"/>
    <w:qFormat/>
    <w:uiPriority w:val="0"/>
    <w:rPr>
      <w:rFonts w:ascii="Times New Roman" w:hAnsi="Times New Roman" w:eastAsia="宋体" w:cs="Times New Roman"/>
      <w:szCs w:val="24"/>
    </w:rPr>
  </w:style>
  <w:style w:type="paragraph" w:customStyle="1" w:styleId="91">
    <w:name w:val="样式1"/>
    <w:basedOn w:val="1"/>
    <w:qFormat/>
    <w:uiPriority w:val="0"/>
    <w:pPr>
      <w:numPr>
        <w:ilvl w:val="2"/>
        <w:numId w:val="1"/>
      </w:numPr>
      <w:spacing w:line="360" w:lineRule="auto"/>
    </w:pPr>
    <w:rPr>
      <w:rFonts w:ascii="宋体"/>
      <w:sz w:val="24"/>
    </w:rPr>
  </w:style>
  <w:style w:type="paragraph" w:customStyle="1" w:styleId="92">
    <w:name w:val="列出段落1"/>
    <w:basedOn w:val="1"/>
    <w:qFormat/>
    <w:uiPriority w:val="0"/>
    <w:pPr>
      <w:ind w:firstLine="420" w:firstLineChars="200"/>
    </w:pPr>
  </w:style>
  <w:style w:type="paragraph" w:customStyle="1" w:styleId="93">
    <w:name w:val="正文段"/>
    <w:basedOn w:val="1"/>
    <w:qFormat/>
    <w:uiPriority w:val="0"/>
    <w:pPr>
      <w:widowControl/>
      <w:snapToGrid w:val="0"/>
      <w:spacing w:afterLines="50"/>
      <w:ind w:firstLine="200" w:firstLineChars="200"/>
    </w:pPr>
    <w:rPr>
      <w:kern w:val="0"/>
      <w:sz w:val="24"/>
      <w:szCs w:val="20"/>
    </w:rPr>
  </w:style>
  <w:style w:type="paragraph" w:customStyle="1" w:styleId="94">
    <w:name w:val="表格"/>
    <w:basedOn w:val="1"/>
    <w:qFormat/>
    <w:uiPriority w:val="0"/>
    <w:pPr>
      <w:spacing w:line="400" w:lineRule="exact"/>
    </w:pPr>
    <w:rPr>
      <w:sz w:val="24"/>
    </w:rPr>
  </w:style>
  <w:style w:type="paragraph" w:customStyle="1" w:styleId="95">
    <w:name w:val="Char1"/>
    <w:basedOn w:val="1"/>
    <w:qFormat/>
    <w:uiPriority w:val="0"/>
    <w:rPr>
      <w:szCs w:val="21"/>
    </w:rPr>
  </w:style>
  <w:style w:type="paragraph" w:customStyle="1" w:styleId="9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97">
    <w:name w:val="1"/>
    <w:basedOn w:val="1"/>
    <w:next w:val="24"/>
    <w:qFormat/>
    <w:uiPriority w:val="0"/>
    <w:rPr>
      <w:rFonts w:ascii="宋体" w:hAnsi="Courier New"/>
      <w:szCs w:val="20"/>
    </w:rPr>
  </w:style>
  <w:style w:type="paragraph" w:customStyle="1" w:styleId="9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99">
    <w:name w:val="正文首行缩进两字符"/>
    <w:basedOn w:val="1"/>
    <w:qFormat/>
    <w:uiPriority w:val="0"/>
    <w:pPr>
      <w:spacing w:line="360" w:lineRule="auto"/>
      <w:ind w:firstLine="200" w:firstLineChars="200"/>
    </w:pPr>
  </w:style>
  <w:style w:type="paragraph" w:customStyle="1" w:styleId="100">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1">
    <w:name w:val="样式 首行缩进:  2 字符"/>
    <w:basedOn w:val="1"/>
    <w:qFormat/>
    <w:uiPriority w:val="0"/>
    <w:pPr>
      <w:spacing w:line="400" w:lineRule="exact"/>
      <w:ind w:firstLine="200" w:firstLineChars="200"/>
    </w:pPr>
    <w:rPr>
      <w:rFonts w:cs="宋体"/>
      <w:sz w:val="24"/>
    </w:rPr>
  </w:style>
  <w:style w:type="paragraph" w:customStyle="1" w:styleId="102">
    <w:name w:val="Char Char4 Char Char"/>
    <w:basedOn w:val="1"/>
    <w:uiPriority w:val="0"/>
    <w:pPr>
      <w:widowControl/>
      <w:spacing w:after="160" w:line="240" w:lineRule="exact"/>
      <w:jc w:val="left"/>
    </w:pPr>
  </w:style>
  <w:style w:type="paragraph" w:customStyle="1" w:styleId="103">
    <w:name w:val="样式 标题 1H1L1 Heading 1h11st levelh111st level1heading 11h..."/>
    <w:basedOn w:val="41"/>
    <w:qFormat/>
    <w:uiPriority w:val="0"/>
  </w:style>
  <w:style w:type="paragraph" w:customStyle="1" w:styleId="10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06">
    <w:name w:val="默认段落字体 Para Char Char Char Char Char Char Char Char Char1 Char Char Char Char"/>
    <w:basedOn w:val="1"/>
    <w:qFormat/>
    <w:uiPriority w:val="0"/>
    <w:rPr>
      <w:rFonts w:ascii="Tahoma" w:hAnsi="Tahoma"/>
      <w:sz w:val="24"/>
      <w:szCs w:val="20"/>
    </w:rPr>
  </w:style>
  <w:style w:type="paragraph" w:customStyle="1" w:styleId="107">
    <w:name w:val="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08">
    <w:name w:val="访问过的超链接"/>
    <w:qFormat/>
    <w:uiPriority w:val="0"/>
    <w:rPr>
      <w:color w:val="800080"/>
      <w:u w:val="single"/>
    </w:rPr>
  </w:style>
  <w:style w:type="character" w:customStyle="1" w:styleId="109">
    <w:name w:val="Char Char21"/>
    <w:qFormat/>
    <w:uiPriority w:val="0"/>
    <w:rPr>
      <w:rFonts w:eastAsia="宋体"/>
      <w:kern w:val="2"/>
      <w:sz w:val="18"/>
      <w:szCs w:val="18"/>
      <w:lang w:val="en-US" w:eastAsia="zh-CN" w:bidi="ar-SA"/>
    </w:rPr>
  </w:style>
  <w:style w:type="character" w:customStyle="1" w:styleId="110">
    <w:name w:val="Char Char31"/>
    <w:qFormat/>
    <w:uiPriority w:val="0"/>
    <w:rPr>
      <w:rFonts w:eastAsia="宋体"/>
      <w:kern w:val="2"/>
      <w:sz w:val="16"/>
      <w:szCs w:val="16"/>
      <w:lang w:val="en-US" w:eastAsia="zh-CN" w:bidi="ar-SA"/>
    </w:rPr>
  </w:style>
  <w:style w:type="character" w:customStyle="1" w:styleId="111">
    <w:name w:val="批注主题 Char"/>
    <w:link w:val="11"/>
    <w:qFormat/>
    <w:uiPriority w:val="0"/>
    <w:rPr>
      <w:b/>
      <w:bCs/>
      <w:szCs w:val="24"/>
    </w:rPr>
  </w:style>
  <w:style w:type="character" w:customStyle="1" w:styleId="112">
    <w:name w:val="批注主题 Char1"/>
    <w:basedOn w:val="77"/>
    <w:link w:val="11"/>
    <w:qFormat/>
    <w:uiPriority w:val="0"/>
    <w:rPr>
      <w:b/>
      <w:bCs/>
    </w:rPr>
  </w:style>
  <w:style w:type="paragraph" w:customStyle="1" w:styleId="113">
    <w:name w:val="Char Char4 Char Char1"/>
    <w:basedOn w:val="1"/>
    <w:qFormat/>
    <w:uiPriority w:val="0"/>
    <w:pPr>
      <w:widowControl/>
      <w:spacing w:after="160" w:line="240" w:lineRule="exact"/>
      <w:jc w:val="left"/>
    </w:pPr>
  </w:style>
  <w:style w:type="paragraph" w:customStyle="1" w:styleId="114">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15">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116">
    <w:name w:val="p16"/>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81"/>
    <customShpInfo spid="_x0000_s2076"/>
    <customShpInfo spid="_x0000_s2077"/>
    <customShpInfo spid="_x0000_s2080"/>
    <customShpInfo spid="_x0000_s2079"/>
    <customShpInfo spid="_x0000_s2085"/>
    <customShpInfo spid="_x0000_s2084"/>
    <customShpInfo spid="_x0000_s2083"/>
    <customShpInfo spid="_x0000_s2086"/>
    <customShpInfo spid="_x0000_s2082"/>
    <customShpInfo spid="_x0000_s2087"/>
    <customShpInfo spid="_x0000_s207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1259AE-F677-4629-8669-E8FFFB55EEC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56</Pages>
  <Words>7109</Words>
  <Characters>40523</Characters>
  <Lines>337</Lines>
  <Paragraphs>95</Paragraphs>
  <ScaleCrop>false</ScaleCrop>
  <LinksUpToDate>false</LinksUpToDate>
  <CharactersWithSpaces>47537</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2016-09-13T07:37:00Z</dcterms:created>
  <dc:creator>微软用户</dc:creator>
  <cp:lastModifiedBy>Administrator</cp:lastModifiedBy>
  <dcterms:modified xsi:type="dcterms:W3CDTF">2016-09-22T01:34:19Z</dcterms:modified>
  <cp:revision>324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